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0"/>
        </w:rPr>
      </w:pPr>
    </w:p>
    <w:p>
      <w:pPr>
        <w:spacing w:before="89"/>
        <w:ind w:left="256" w:right="0" w:firstLine="0"/>
        <w:jc w:val="left"/>
        <w:rPr>
          <w:b/>
          <w:sz w:val="32"/>
        </w:rPr>
      </w:pPr>
      <w:r>
        <w:rPr/>
        <w:pict>
          <v:line style="position:absolute;mso-position-horizontal-relative:page;mso-position-vertical-relative:paragraph;z-index:-1024;mso-wrap-distance-left:0;mso-wrap-distance-right:0" from="69.384003pt,42.737839pt" to="525.934003pt,42.737839pt" stroked="true" strokeweight=".48pt" strokecolor="#b6dde8">
            <v:stroke dashstyle="solid"/>
            <w10:wrap type="topAndBottom"/>
          </v:line>
        </w:pict>
      </w:r>
      <w:bookmarkStart w:name="Cinéma-audiovisuel - classe de première" w:id="1"/>
      <w:bookmarkEnd w:id="1"/>
      <w:r>
        <w:rPr/>
      </w:r>
      <w:bookmarkStart w:name="Danse - classe de première" w:id="2"/>
      <w:bookmarkEnd w:id="2"/>
      <w:r>
        <w:rPr/>
      </w:r>
      <w:bookmarkStart w:name="Histoire des arts - classe de première" w:id="3"/>
      <w:bookmarkEnd w:id="3"/>
      <w:r>
        <w:rPr/>
      </w:r>
      <w:bookmarkStart w:name="Musique - cycle terminal" w:id="4"/>
      <w:bookmarkEnd w:id="4"/>
      <w:r>
        <w:rPr/>
      </w:r>
      <w:bookmarkStart w:name="Théâtre - classe de première" w:id="5"/>
      <w:bookmarkEnd w:id="5"/>
      <w:r>
        <w:rPr/>
      </w:r>
      <w:bookmarkStart w:name="Programme d’enseignement optionnel d’art" w:id="6"/>
      <w:bookmarkEnd w:id="6"/>
      <w:r>
        <w:rPr/>
      </w:r>
      <w:r>
        <w:rPr>
          <w:b/>
          <w:color w:val="16818E"/>
          <w:sz w:val="32"/>
        </w:rPr>
        <w:t>Programme d’enseignement </w:t>
      </w:r>
      <w:r>
        <w:rPr>
          <w:b/>
          <w:color w:val="FB0106"/>
          <w:sz w:val="32"/>
        </w:rPr>
        <w:t>option</w:t>
      </w:r>
      <w:r>
        <w:rPr>
          <w:b/>
          <w:color w:val="16818E"/>
          <w:sz w:val="32"/>
        </w:rPr>
        <w:t>nel d’arts de </w:t>
      </w:r>
      <w:r>
        <w:rPr>
          <w:b/>
          <w:color w:val="FB0106"/>
          <w:sz w:val="32"/>
        </w:rPr>
        <w:t>première </w:t>
      </w:r>
      <w:r>
        <w:rPr>
          <w:b/>
          <w:color w:val="16818E"/>
          <w:sz w:val="32"/>
        </w:rPr>
        <w:t>générale et technologique</w:t>
      </w:r>
    </w:p>
    <w:p>
      <w:pPr>
        <w:pStyle w:val="BodyText"/>
        <w:ind w:left="0"/>
        <w:rPr>
          <w:b/>
          <w:sz w:val="20"/>
        </w:rPr>
      </w:pPr>
    </w:p>
    <w:p>
      <w:pPr>
        <w:pStyle w:val="BodyText"/>
        <w:ind w:left="0"/>
        <w:rPr>
          <w:b/>
          <w:sz w:val="20"/>
        </w:rPr>
      </w:pPr>
    </w:p>
    <w:p>
      <w:pPr>
        <w:pStyle w:val="BodyText"/>
        <w:spacing w:before="11"/>
        <w:ind w:left="0"/>
        <w:rPr>
          <w:b/>
          <w:sz w:val="21"/>
        </w:rPr>
      </w:pPr>
    </w:p>
    <w:p>
      <w:pPr>
        <w:pStyle w:val="Heading3"/>
        <w:ind w:left="256"/>
      </w:pPr>
      <w:r>
        <w:rPr>
          <w:color w:val="16818E"/>
        </w:rPr>
        <w:t>Sommaire</w:t>
      </w:r>
    </w:p>
    <w:p>
      <w:pPr>
        <w:pStyle w:val="BodyText"/>
        <w:spacing w:before="10"/>
        <w:ind w:left="0"/>
        <w:rPr>
          <w:b/>
          <w:sz w:val="25"/>
        </w:rPr>
      </w:pPr>
    </w:p>
    <w:p>
      <w:pPr>
        <w:spacing w:line="568" w:lineRule="auto" w:before="1"/>
        <w:ind w:left="256" w:right="1878" w:firstLine="0"/>
        <w:jc w:val="left"/>
        <w:rPr>
          <w:b/>
          <w:sz w:val="30"/>
        </w:rPr>
      </w:pPr>
      <w:bookmarkStart w:name="Préambule commun aux enseignements artis" w:id="7"/>
      <w:bookmarkEnd w:id="7"/>
      <w:r>
        <w:rPr/>
      </w:r>
      <w:hyperlink w:history="true" w:anchor="_bookmark0">
        <w:r>
          <w:rPr>
            <w:b/>
            <w:color w:val="16818E"/>
            <w:sz w:val="30"/>
          </w:rPr>
          <w:t>Préambule commun aux enseignements artistiques</w:t>
        </w:r>
      </w:hyperlink>
      <w:bookmarkStart w:name="Arts plastiques - classe de première" w:id="8"/>
      <w:bookmarkEnd w:id="8"/>
      <w:r>
        <w:rPr>
          <w:b/>
          <w:color w:val="16818E"/>
          <w:sz w:val="30"/>
        </w:rPr>
      </w:r>
      <w:r>
        <w:rPr>
          <w:b/>
          <w:color w:val="16818E"/>
          <w:sz w:val="30"/>
        </w:rPr>
        <w:t> </w:t>
      </w:r>
      <w:hyperlink w:history="true" w:anchor="_bookmark1">
        <w:r>
          <w:rPr>
            <w:b/>
            <w:color w:val="16818E"/>
            <w:sz w:val="30"/>
          </w:rPr>
          <w:t>Arts plastiques - classe de première</w:t>
        </w:r>
      </w:hyperlink>
    </w:p>
    <w:p>
      <w:pPr>
        <w:spacing w:after="0" w:line="568" w:lineRule="auto"/>
        <w:jc w:val="left"/>
        <w:rPr>
          <w:sz w:val="30"/>
        </w:rPr>
        <w:sectPr>
          <w:headerReference w:type="default" r:id="rId5"/>
          <w:footerReference w:type="default" r:id="rId6"/>
          <w:type w:val="continuous"/>
          <w:pgSz w:w="11910" w:h="16840"/>
          <w:pgMar w:header="200" w:footer="927" w:top="1660" w:bottom="1120" w:left="1160" w:right="1260"/>
        </w:sectPr>
      </w:pPr>
    </w:p>
    <w:p>
      <w:pPr>
        <w:pStyle w:val="BodyText"/>
        <w:ind w:left="0"/>
        <w:rPr>
          <w:b/>
          <w:sz w:val="20"/>
        </w:rPr>
      </w:pPr>
    </w:p>
    <w:p>
      <w:pPr>
        <w:pStyle w:val="BodyText"/>
        <w:spacing w:before="6"/>
        <w:ind w:left="0"/>
        <w:rPr>
          <w:b/>
          <w:sz w:val="23"/>
        </w:rPr>
      </w:pPr>
    </w:p>
    <w:p>
      <w:pPr>
        <w:spacing w:before="91"/>
        <w:ind w:left="256" w:right="161" w:firstLine="0"/>
        <w:jc w:val="both"/>
        <w:rPr>
          <w:b/>
          <w:sz w:val="30"/>
        </w:rPr>
      </w:pPr>
      <w:bookmarkStart w:name="Préambule commun aux enseignements artis" w:id="9"/>
      <w:bookmarkEnd w:id="9"/>
      <w:r>
        <w:rPr/>
      </w:r>
      <w:bookmarkStart w:name="_bookmark0" w:id="10"/>
      <w:bookmarkEnd w:id="10"/>
      <w:r>
        <w:rPr/>
      </w:r>
      <w:r>
        <w:rPr>
          <w:b/>
          <w:color w:val="17818E"/>
          <w:sz w:val="30"/>
        </w:rPr>
        <w:t>Préambule commun aux enseignements artistiques optionnels du cycle terminal</w:t>
      </w:r>
    </w:p>
    <w:p>
      <w:pPr>
        <w:pStyle w:val="BodyText"/>
        <w:spacing w:before="244"/>
        <w:ind w:left="256" w:right="152"/>
        <w:jc w:val="both"/>
      </w:pPr>
      <w:r>
        <w:rPr/>
        <w:t>Au cycle terminal, les enseignements optionnels accueillent des élèves qui ont suivi ou non un enseignement artistique en classe de seconde. Leurs programmes sont conçus pour accueillir des profils différents et des projets d’orientation divers. Comme en seconde, ils précisent les grands objectifs visés, les compétences et les questionnements travaillés. Ils laissent aux professeurs la liberté de mettre en œuvre un projet annuel adapté aux attentes et besoins de tous les élèves, dans le contexte singulier de chaque</w:t>
      </w:r>
      <w:r>
        <w:rPr>
          <w:spacing w:val="-10"/>
        </w:rPr>
        <w:t> </w:t>
      </w:r>
      <w:r>
        <w:rPr/>
        <w:t>établissement.</w:t>
      </w:r>
    </w:p>
    <w:p>
      <w:pPr>
        <w:pStyle w:val="BodyText"/>
        <w:spacing w:before="59"/>
        <w:ind w:left="256" w:right="154"/>
        <w:jc w:val="both"/>
      </w:pPr>
      <w:r>
        <w:rPr/>
        <w:t>Les enseignements artistiques permettent à chaque élève d’affiner ses choix dans la perspective de sa poursuite d’études avant et après le baccalauréat, en lui apportant les clefs de compréhension d’un monde artistique complexe où interagissent création, patrimoine, spectacle vivant et industries</w:t>
      </w:r>
      <w:r>
        <w:rPr>
          <w:spacing w:val="2"/>
        </w:rPr>
        <w:t> </w:t>
      </w:r>
      <w:r>
        <w:rPr/>
        <w:t>culturelles.</w:t>
      </w:r>
    </w:p>
    <w:p>
      <w:pPr>
        <w:pStyle w:val="BodyText"/>
        <w:spacing w:before="62"/>
        <w:ind w:left="256" w:right="151"/>
        <w:jc w:val="both"/>
      </w:pPr>
      <w:r>
        <w:rPr/>
        <w:t>Associant toujours étroitement la pratique expressive de création ou d’interprétation à l’acquisition de connaissances sur les techniques, les œuvres et leur histoire, les programmes des enseignements optionnels construisent une approche réfléchie de la vie artistique passée et présente. Ces enseignements contribuent au développement des compétences orales à travers notamment la pratique de l’argumentation. Celle-ci conduit à préciser sa pensée et à expliciter son raisonnement de manière à convaincre. Selon des modalités qui leur sont propres, les enseignements artistiques tirent parti des ressources de l’établissement et des partenaires culturels. Ils peuvent s’enrichir de dispositifs complémentaires relevant de l’éducation artistique et culturelle.</w:t>
      </w:r>
    </w:p>
    <w:p>
      <w:pPr>
        <w:spacing w:after="0"/>
        <w:jc w:val="both"/>
        <w:sectPr>
          <w:pgSz w:w="11910" w:h="16840"/>
          <w:pgMar w:header="200" w:footer="927" w:top="1660" w:bottom="1120" w:left="1160" w:right="1260"/>
        </w:sectPr>
      </w:pPr>
    </w:p>
    <w:p>
      <w:pPr>
        <w:pStyle w:val="BodyText"/>
        <w:ind w:left="0"/>
        <w:rPr>
          <w:sz w:val="20"/>
        </w:rPr>
      </w:pPr>
    </w:p>
    <w:p>
      <w:pPr>
        <w:pStyle w:val="BodyText"/>
        <w:spacing w:before="6"/>
        <w:ind w:left="0"/>
        <w:rPr>
          <w:sz w:val="23"/>
        </w:rPr>
      </w:pPr>
    </w:p>
    <w:p>
      <w:pPr>
        <w:pStyle w:val="Heading1"/>
      </w:pPr>
      <w:bookmarkStart w:name="Arts plastiques - classe de première" w:id="11"/>
      <w:bookmarkEnd w:id="11"/>
      <w:r>
        <w:rPr>
          <w:b w:val="0"/>
        </w:rPr>
      </w:r>
      <w:bookmarkStart w:name="_bookmark1" w:id="12"/>
      <w:bookmarkEnd w:id="12"/>
      <w:r>
        <w:rPr>
          <w:b w:val="0"/>
        </w:rPr>
      </w:r>
      <w:r>
        <w:rPr>
          <w:color w:val="17818E"/>
        </w:rPr>
        <w:t>Arts plastiques - classe de première</w:t>
      </w:r>
    </w:p>
    <w:p>
      <w:pPr>
        <w:pStyle w:val="Heading2"/>
        <w:spacing w:before="242"/>
        <w:ind w:left="256"/>
        <w:jc w:val="both"/>
      </w:pPr>
      <w:bookmarkStart w:name="Préambule spécifique à l’enseignement op" w:id="13"/>
      <w:bookmarkEnd w:id="13"/>
      <w:r>
        <w:rPr/>
      </w:r>
      <w:r>
        <w:rPr>
          <w:color w:val="17818E"/>
        </w:rPr>
        <w:t>Préambule spécifique à l’enseignement optionnel d’arts plastiques</w:t>
      </w:r>
    </w:p>
    <w:p>
      <w:pPr>
        <w:pStyle w:val="BodyText"/>
        <w:spacing w:before="121"/>
        <w:ind w:left="256" w:right="153"/>
        <w:jc w:val="both"/>
      </w:pPr>
      <w:r>
        <w:rPr/>
        <w:t>L’enseignement des arts plastiques au lycée a pour principe l’exercice d’une pratique plastique en relation étroite avec la construction d’une culture artistique. Fondé sur la création artistique, il met en relation les formes contemporaines avec celles léguées par l’histoire de l’art. Il couvre l’ensemble des domaines où s’inventent et se questionnent les formes. Dessin, peinture, sculpture, photographie, architecture, création numérique, nouvelles attitudes des artistes, nouvelles modalités de production des images, relèvent du travail des arts plastiques. Ils constituent un point d’appui pour le</w:t>
      </w:r>
      <w:r>
        <w:rPr>
          <w:spacing w:val="-10"/>
        </w:rPr>
        <w:t> </w:t>
      </w:r>
      <w:r>
        <w:rPr/>
        <w:t>design.</w:t>
      </w:r>
    </w:p>
    <w:p>
      <w:pPr>
        <w:pStyle w:val="BodyText"/>
        <w:spacing w:before="60"/>
        <w:ind w:left="256" w:right="154"/>
        <w:jc w:val="both"/>
      </w:pPr>
      <w:r>
        <w:rPr/>
        <w:t>Prenant en compte cette pluralité de domaines et d’esthétiques, de langages et de moyens, de processus et de pratiques, il fait découvrir la diversité des œuvres. Il permet d’appréhender le fait artistique dans sa globalité : œuvres, démarches et pratiques, contextes et conditions de création, présentation et réception.</w:t>
      </w:r>
    </w:p>
    <w:p>
      <w:pPr>
        <w:pStyle w:val="BodyText"/>
        <w:spacing w:before="62"/>
        <w:ind w:left="256" w:right="152"/>
        <w:jc w:val="both"/>
      </w:pPr>
      <w:r>
        <w:rPr/>
        <w:t>L’enseignement optionnel en classe de première est accessible à tous les élèves, qu’ils aient suivi ou non l’option en seconde. Il prolonge ainsi à la fois la scolarité obligatoire et enrichit les approches conduites en classe de seconde, en développant des approfondissements et l’ouverture sur de nouveaux objectifs. Dans des situations variées et selon des modalités diversifiées, il inscrit les élèves dans une dynamique d’expérimentation et d’exploration, de recherche et d’invention, d’encouragement aux projets individuels et collectifs, de rencontres sensibles en lien avec la création artistique et de réflexion sur l’art. Il offre ainsi de multiples possibilités de prises en compte des profils et aspirations hétérogènes des élèves.</w:t>
      </w:r>
    </w:p>
    <w:p>
      <w:pPr>
        <w:pStyle w:val="BodyText"/>
        <w:spacing w:before="59"/>
        <w:ind w:left="256" w:right="156"/>
        <w:jc w:val="both"/>
      </w:pPr>
      <w:r>
        <w:rPr/>
        <w:t>L’enseignement des arts plastiques accompagne les élèves dans leurs choix d’orientation, de la seconde à la fin du cycle terminal, dans la perspective des études supérieures. Par des savoirs et modalités pédagogiques qui lui sont propres, il enrichit leurs parcours des dimensions de la créativité, de la sensibilité et de la culture artistiques, requises dans de nombreuses formations après le baccalauréat. Il contribue, plus spécifiquement, à consolider le profil scolaire d’élèves souhaitant s’engager vers des études en arts plastiques, en arts visuels ou vers des domaines artistiques</w:t>
      </w:r>
      <w:r>
        <w:rPr>
          <w:spacing w:val="3"/>
        </w:rPr>
        <w:t> </w:t>
      </w:r>
      <w:r>
        <w:rPr/>
        <w:t>voisins.</w:t>
      </w:r>
    </w:p>
    <w:p>
      <w:pPr>
        <w:pStyle w:val="BodyText"/>
        <w:spacing w:before="61"/>
        <w:ind w:left="256" w:right="153"/>
        <w:jc w:val="both"/>
      </w:pPr>
      <w:r>
        <w:rPr/>
        <w:t>L’enseignement des arts plastiques est conduit par des professeurs spécialistes. S’il n’est pas obligatoire, le partenariat avec des institutions artistiques et culturelles ou des artistes peut être envisagé à l’initiative du professeur. En fonction de ses projets et des opportunités, seul ou dans des actions pluridisciplinaires, il peut notamment tirer parti de ressources de proximité.</w:t>
      </w:r>
    </w:p>
    <w:p>
      <w:pPr>
        <w:pStyle w:val="BodyText"/>
        <w:spacing w:before="10"/>
        <w:ind w:left="0"/>
        <w:rPr>
          <w:sz w:val="21"/>
        </w:rPr>
      </w:pPr>
    </w:p>
    <w:p>
      <w:pPr>
        <w:pStyle w:val="Heading3"/>
        <w:numPr>
          <w:ilvl w:val="0"/>
          <w:numId w:val="1"/>
        </w:numPr>
        <w:tabs>
          <w:tab w:pos="617" w:val="left" w:leader="none"/>
        </w:tabs>
        <w:spacing w:line="240" w:lineRule="auto" w:before="0" w:after="0"/>
        <w:ind w:left="616" w:right="0" w:hanging="360"/>
        <w:jc w:val="both"/>
      </w:pPr>
      <w:bookmarkStart w:name=" Enjeux et objectifs" w:id="14"/>
      <w:bookmarkEnd w:id="14"/>
      <w:r>
        <w:rPr>
          <w:b w:val="0"/>
        </w:rPr>
      </w:r>
      <w:bookmarkStart w:name=" Enjeux et objectifs" w:id="15"/>
      <w:bookmarkEnd w:id="15"/>
      <w:r>
        <w:rPr>
          <w:color w:val="17818E"/>
        </w:rPr>
        <w:t>E</w:t>
      </w:r>
      <w:r>
        <w:rPr>
          <w:color w:val="17818E"/>
        </w:rPr>
        <w:t>njeux et</w:t>
      </w:r>
      <w:r>
        <w:rPr>
          <w:color w:val="17818E"/>
          <w:spacing w:val="1"/>
        </w:rPr>
        <w:t> </w:t>
      </w:r>
      <w:r>
        <w:rPr>
          <w:color w:val="17818E"/>
        </w:rPr>
        <w:t>objectifs</w:t>
      </w:r>
    </w:p>
    <w:p>
      <w:pPr>
        <w:pStyle w:val="BodyText"/>
        <w:spacing w:before="43"/>
        <w:ind w:left="256" w:right="155"/>
        <w:jc w:val="both"/>
      </w:pPr>
      <w:r>
        <w:rPr/>
        <w:t>Afin d’accueillir la diversité des cursus, certains élèves ayant suivi l’option de la classe de seconde, d’autres non, les grands objectifs de celle-ci sont conservés pour l’enseignement optionnel de première :</w:t>
      </w:r>
    </w:p>
    <w:p>
      <w:pPr>
        <w:pStyle w:val="ListParagraph"/>
        <w:numPr>
          <w:ilvl w:val="1"/>
          <w:numId w:val="1"/>
        </w:numPr>
        <w:tabs>
          <w:tab w:pos="973" w:val="left" w:leader="none"/>
          <w:tab w:pos="974" w:val="left" w:leader="none"/>
        </w:tabs>
        <w:spacing w:line="240" w:lineRule="auto" w:before="35" w:after="0"/>
        <w:ind w:left="974" w:right="0" w:hanging="360"/>
        <w:jc w:val="left"/>
        <w:rPr>
          <w:sz w:val="22"/>
        </w:rPr>
      </w:pPr>
      <w:r>
        <w:rPr>
          <w:sz w:val="22"/>
        </w:rPr>
        <w:t>développer et étayer la pratique plastique et artistique de</w:t>
      </w:r>
      <w:r>
        <w:rPr>
          <w:spacing w:val="-11"/>
          <w:sz w:val="22"/>
        </w:rPr>
        <w:t> </w:t>
      </w:r>
      <w:r>
        <w:rPr>
          <w:sz w:val="22"/>
        </w:rPr>
        <w:t>l’élève ;</w:t>
      </w:r>
    </w:p>
    <w:p>
      <w:pPr>
        <w:pStyle w:val="ListParagraph"/>
        <w:numPr>
          <w:ilvl w:val="1"/>
          <w:numId w:val="1"/>
        </w:numPr>
        <w:tabs>
          <w:tab w:pos="973" w:val="left" w:leader="none"/>
          <w:tab w:pos="974" w:val="left" w:leader="none"/>
        </w:tabs>
        <w:spacing w:line="240" w:lineRule="auto" w:before="11" w:after="0"/>
        <w:ind w:left="974" w:right="0" w:hanging="360"/>
        <w:jc w:val="left"/>
        <w:rPr>
          <w:sz w:val="22"/>
        </w:rPr>
      </w:pPr>
      <w:r>
        <w:rPr>
          <w:sz w:val="22"/>
        </w:rPr>
        <w:t>enrichir la culture artistique et élargir les représentations culturelles des</w:t>
      </w:r>
      <w:r>
        <w:rPr>
          <w:spacing w:val="-27"/>
          <w:sz w:val="22"/>
        </w:rPr>
        <w:t> </w:t>
      </w:r>
      <w:r>
        <w:rPr>
          <w:sz w:val="22"/>
        </w:rPr>
        <w:t>élèves ;</w:t>
      </w:r>
    </w:p>
    <w:p>
      <w:pPr>
        <w:pStyle w:val="ListParagraph"/>
        <w:numPr>
          <w:ilvl w:val="1"/>
          <w:numId w:val="1"/>
        </w:numPr>
        <w:tabs>
          <w:tab w:pos="973" w:val="left" w:leader="none"/>
          <w:tab w:pos="974" w:val="left" w:leader="none"/>
        </w:tabs>
        <w:spacing w:line="240" w:lineRule="auto" w:before="10" w:after="0"/>
        <w:ind w:left="974" w:right="0" w:hanging="360"/>
        <w:jc w:val="left"/>
        <w:rPr>
          <w:sz w:val="22"/>
        </w:rPr>
      </w:pPr>
      <w:r>
        <w:rPr>
          <w:sz w:val="22"/>
        </w:rPr>
        <w:t>rendre attentif aux données et aux dimensions sensibles des pratiques</w:t>
      </w:r>
      <w:r>
        <w:rPr>
          <w:spacing w:val="-26"/>
          <w:sz w:val="22"/>
        </w:rPr>
        <w:t> </w:t>
      </w:r>
      <w:r>
        <w:rPr>
          <w:sz w:val="22"/>
        </w:rPr>
        <w:t>plastiques ;</w:t>
      </w:r>
    </w:p>
    <w:p>
      <w:pPr>
        <w:pStyle w:val="ListParagraph"/>
        <w:numPr>
          <w:ilvl w:val="1"/>
          <w:numId w:val="1"/>
        </w:numPr>
        <w:tabs>
          <w:tab w:pos="973" w:val="left" w:leader="none"/>
          <w:tab w:pos="974" w:val="left" w:leader="none"/>
        </w:tabs>
        <w:spacing w:line="240" w:lineRule="auto" w:before="7" w:after="0"/>
        <w:ind w:left="974" w:right="0" w:hanging="360"/>
        <w:jc w:val="left"/>
        <w:rPr>
          <w:sz w:val="22"/>
        </w:rPr>
      </w:pPr>
      <w:r>
        <w:rPr>
          <w:sz w:val="22"/>
        </w:rPr>
        <w:t>développer de la curiosité pour la création artistique et la culture en</w:t>
      </w:r>
      <w:r>
        <w:rPr>
          <w:spacing w:val="-20"/>
          <w:sz w:val="22"/>
        </w:rPr>
        <w:t> </w:t>
      </w:r>
      <w:r>
        <w:rPr>
          <w:sz w:val="22"/>
        </w:rPr>
        <w:t>général ;</w:t>
      </w:r>
    </w:p>
    <w:p>
      <w:pPr>
        <w:pStyle w:val="ListParagraph"/>
        <w:numPr>
          <w:ilvl w:val="1"/>
          <w:numId w:val="1"/>
        </w:numPr>
        <w:tabs>
          <w:tab w:pos="974" w:val="left" w:leader="none"/>
        </w:tabs>
        <w:spacing w:line="230" w:lineRule="auto" w:before="18" w:after="0"/>
        <w:ind w:left="974" w:right="154" w:hanging="360"/>
        <w:jc w:val="both"/>
        <w:rPr>
          <w:sz w:val="22"/>
        </w:rPr>
      </w:pPr>
      <w:r>
        <w:rPr>
          <w:sz w:val="22"/>
        </w:rPr>
        <w:t>accompagner l’élève dans les choix qu’il effectue concernant son parcours </w:t>
      </w:r>
      <w:r>
        <w:rPr>
          <w:spacing w:val="-49"/>
          <w:sz w:val="22"/>
        </w:rPr>
        <w:t>de </w:t>
      </w:r>
      <w:r>
        <w:rPr>
          <w:sz w:val="22"/>
        </w:rPr>
        <w:t>formation au lycée ainsi que ceux portant sur son orientation vers les études supérieures.</w:t>
      </w:r>
    </w:p>
    <w:p>
      <w:pPr>
        <w:spacing w:after="0" w:line="230" w:lineRule="auto"/>
        <w:jc w:val="both"/>
        <w:rPr>
          <w:sz w:val="22"/>
        </w:rPr>
        <w:sectPr>
          <w:pgSz w:w="11910" w:h="16840"/>
          <w:pgMar w:header="200" w:footer="927" w:top="1660" w:bottom="1120" w:left="1160" w:right="1260"/>
        </w:sectPr>
      </w:pPr>
    </w:p>
    <w:p>
      <w:pPr>
        <w:pStyle w:val="Heading3"/>
        <w:numPr>
          <w:ilvl w:val="0"/>
          <w:numId w:val="1"/>
        </w:numPr>
        <w:tabs>
          <w:tab w:pos="616" w:val="left" w:leader="none"/>
          <w:tab w:pos="617" w:val="left" w:leader="none"/>
        </w:tabs>
        <w:spacing w:line="240" w:lineRule="auto" w:before="126" w:after="0"/>
        <w:ind w:left="616" w:right="0" w:hanging="360"/>
        <w:jc w:val="left"/>
      </w:pPr>
      <w:bookmarkStart w:name=" Compétences travaillées" w:id="16"/>
      <w:bookmarkEnd w:id="16"/>
      <w:r>
        <w:rPr>
          <w:b w:val="0"/>
        </w:rPr>
      </w:r>
      <w:bookmarkStart w:name=" Compétences travaillées" w:id="17"/>
      <w:bookmarkEnd w:id="17"/>
      <w:r>
        <w:rPr>
          <w:color w:val="17818E"/>
        </w:rPr>
        <w:t>C</w:t>
      </w:r>
      <w:r>
        <w:rPr>
          <w:color w:val="17818E"/>
        </w:rPr>
        <w:t>ompétences</w:t>
      </w:r>
      <w:r>
        <w:rPr>
          <w:color w:val="17818E"/>
          <w:spacing w:val="-3"/>
        </w:rPr>
        <w:t> </w:t>
      </w:r>
      <w:r>
        <w:rPr>
          <w:color w:val="17818E"/>
        </w:rPr>
        <w:t>travaillées</w:t>
      </w:r>
    </w:p>
    <w:p>
      <w:pPr>
        <w:pStyle w:val="BodyText"/>
        <w:spacing w:before="45"/>
        <w:ind w:left="256" w:right="151"/>
        <w:jc w:val="both"/>
      </w:pPr>
      <w:r>
        <w:rPr/>
        <w:t>Les compétences travaillées couvrent l’ensemble du cycle terminal. Elles reprennent celles introduites en seconde. Le professeur dispose de ce cadre commun pour tout le parcours de formation au lycée. Il en hausse progressivement le niveau d’exigence et de complexité en se référant aux attendus de fin de</w:t>
      </w:r>
      <w:r>
        <w:rPr>
          <w:spacing w:val="-9"/>
        </w:rPr>
        <w:t> </w:t>
      </w:r>
      <w:r>
        <w:rPr/>
        <w:t>cycle.</w:t>
      </w:r>
    </w:p>
    <w:p>
      <w:pPr>
        <w:pStyle w:val="BodyText"/>
        <w:spacing w:before="58"/>
        <w:ind w:left="256" w:right="155"/>
        <w:jc w:val="both"/>
      </w:pPr>
      <w:r>
        <w:rPr/>
        <w:t>Les compétences travaillées et les questionnements du programme interagissent selon des modalités, des articulations et des intensités diverses, liées à la démarche pédagogique du professeur, aux pratiques des élèves ainsi qu’aux projets conduits.</w:t>
      </w:r>
    </w:p>
    <w:p>
      <w:pPr>
        <w:pStyle w:val="Heading3"/>
        <w:spacing w:before="120"/>
      </w:pPr>
      <w:bookmarkStart w:name="Pratiquer les arts plastiques de manière" w:id="18"/>
      <w:bookmarkEnd w:id="18"/>
      <w:r>
        <w:rPr>
          <w:b w:val="0"/>
        </w:rPr>
      </w:r>
      <w:r>
        <w:rPr/>
        <w:t>Pratiquer les arts plastiques de manière réflexive</w:t>
      </w:r>
    </w:p>
    <w:p>
      <w:pPr>
        <w:pStyle w:val="ListParagraph"/>
        <w:numPr>
          <w:ilvl w:val="0"/>
          <w:numId w:val="2"/>
        </w:numPr>
        <w:tabs>
          <w:tab w:pos="653" w:val="left" w:leader="none"/>
        </w:tabs>
        <w:spacing w:line="240" w:lineRule="auto" w:before="61" w:after="0"/>
        <w:ind w:left="652" w:right="0" w:hanging="168"/>
        <w:jc w:val="left"/>
        <w:rPr>
          <w:sz w:val="22"/>
        </w:rPr>
      </w:pPr>
      <w:r>
        <w:rPr>
          <w:sz w:val="22"/>
        </w:rPr>
        <w:t>Expérimenter, produire,</w:t>
      </w:r>
      <w:r>
        <w:rPr>
          <w:spacing w:val="-4"/>
          <w:sz w:val="22"/>
        </w:rPr>
        <w:t> </w:t>
      </w:r>
      <w:r>
        <w:rPr>
          <w:sz w:val="22"/>
        </w:rPr>
        <w:t>créer</w:t>
      </w:r>
    </w:p>
    <w:p>
      <w:pPr>
        <w:pStyle w:val="ListParagraph"/>
        <w:numPr>
          <w:ilvl w:val="1"/>
          <w:numId w:val="2"/>
        </w:numPr>
        <w:tabs>
          <w:tab w:pos="973" w:val="left" w:leader="none"/>
          <w:tab w:pos="974" w:val="left" w:leader="none"/>
        </w:tabs>
        <w:spacing w:line="218" w:lineRule="auto" w:before="113" w:after="0"/>
        <w:ind w:left="974" w:right="156" w:hanging="360"/>
        <w:jc w:val="left"/>
        <w:rPr>
          <w:sz w:val="22"/>
        </w:rPr>
      </w:pPr>
      <w:r>
        <w:rPr>
          <w:sz w:val="22"/>
        </w:rPr>
        <w:t>Choisir et expérimenter, mobiliser, adapter et maîtriser des langages et des moyens plastiques variés dans l’ensemble des champs de la</w:t>
      </w:r>
      <w:r>
        <w:rPr>
          <w:spacing w:val="-8"/>
          <w:sz w:val="22"/>
        </w:rPr>
        <w:t> </w:t>
      </w:r>
      <w:r>
        <w:rPr>
          <w:sz w:val="22"/>
        </w:rPr>
        <w:t>pratique.</w:t>
      </w:r>
    </w:p>
    <w:p>
      <w:pPr>
        <w:pStyle w:val="ListParagraph"/>
        <w:numPr>
          <w:ilvl w:val="1"/>
          <w:numId w:val="2"/>
        </w:numPr>
        <w:tabs>
          <w:tab w:pos="973" w:val="left" w:leader="none"/>
          <w:tab w:pos="974" w:val="left" w:leader="none"/>
        </w:tabs>
        <w:spacing w:line="240" w:lineRule="auto" w:before="38" w:after="0"/>
        <w:ind w:left="974" w:right="0" w:hanging="360"/>
        <w:jc w:val="left"/>
        <w:rPr>
          <w:sz w:val="22"/>
        </w:rPr>
      </w:pPr>
      <w:r>
        <w:rPr>
          <w:sz w:val="22"/>
        </w:rPr>
        <w:t>S’approprier des questions artistiques en prenant appui sur une</w:t>
      </w:r>
      <w:r>
        <w:rPr>
          <w:spacing w:val="-17"/>
          <w:sz w:val="22"/>
        </w:rPr>
        <w:t> </w:t>
      </w:r>
      <w:r>
        <w:rPr>
          <w:sz w:val="22"/>
        </w:rPr>
        <w:t>pratique.</w:t>
      </w:r>
    </w:p>
    <w:p>
      <w:pPr>
        <w:pStyle w:val="ListParagraph"/>
        <w:numPr>
          <w:ilvl w:val="1"/>
          <w:numId w:val="2"/>
        </w:numPr>
        <w:tabs>
          <w:tab w:pos="973" w:val="left" w:leader="none"/>
          <w:tab w:pos="974" w:val="left" w:leader="none"/>
        </w:tabs>
        <w:spacing w:line="218" w:lineRule="auto" w:before="29" w:after="0"/>
        <w:ind w:left="974" w:right="152" w:hanging="360"/>
        <w:jc w:val="left"/>
        <w:rPr>
          <w:sz w:val="22"/>
        </w:rPr>
      </w:pPr>
      <w:r>
        <w:rPr>
          <w:sz w:val="22"/>
        </w:rPr>
        <w:t>Recourir à des outils numériques de captation et de production à des fins de création artistique.</w:t>
      </w:r>
    </w:p>
    <w:p>
      <w:pPr>
        <w:pStyle w:val="ListParagraph"/>
        <w:numPr>
          <w:ilvl w:val="1"/>
          <w:numId w:val="2"/>
        </w:numPr>
        <w:tabs>
          <w:tab w:pos="973" w:val="left" w:leader="none"/>
          <w:tab w:pos="974" w:val="left" w:leader="none"/>
        </w:tabs>
        <w:spacing w:line="218" w:lineRule="auto" w:before="56" w:after="0"/>
        <w:ind w:left="974" w:right="159" w:hanging="360"/>
        <w:jc w:val="left"/>
        <w:rPr>
          <w:sz w:val="22"/>
        </w:rPr>
      </w:pPr>
      <w:r>
        <w:rPr>
          <w:sz w:val="22"/>
        </w:rPr>
        <w:t>Exploiter des informations et de la documentation, notamment iconique, pour servir un projet de</w:t>
      </w:r>
      <w:r>
        <w:rPr>
          <w:spacing w:val="-2"/>
          <w:sz w:val="22"/>
        </w:rPr>
        <w:t> </w:t>
      </w:r>
      <w:r>
        <w:rPr>
          <w:sz w:val="22"/>
        </w:rPr>
        <w:t>création.</w:t>
      </w:r>
    </w:p>
    <w:p>
      <w:pPr>
        <w:pStyle w:val="ListParagraph"/>
        <w:numPr>
          <w:ilvl w:val="0"/>
          <w:numId w:val="2"/>
        </w:numPr>
        <w:tabs>
          <w:tab w:pos="653" w:val="left" w:leader="none"/>
        </w:tabs>
        <w:spacing w:line="240" w:lineRule="auto" w:before="127" w:after="0"/>
        <w:ind w:left="652" w:right="0" w:hanging="168"/>
        <w:jc w:val="left"/>
        <w:rPr>
          <w:sz w:val="22"/>
        </w:rPr>
      </w:pPr>
      <w:r>
        <w:rPr>
          <w:sz w:val="22"/>
        </w:rPr>
        <w:t>Mettre en œuvre un projet artistique individuel ou</w:t>
      </w:r>
      <w:r>
        <w:rPr>
          <w:spacing w:val="-10"/>
          <w:sz w:val="22"/>
        </w:rPr>
        <w:t> </w:t>
      </w:r>
      <w:r>
        <w:rPr>
          <w:sz w:val="22"/>
        </w:rPr>
        <w:t>collectif</w:t>
      </w:r>
    </w:p>
    <w:p>
      <w:pPr>
        <w:pStyle w:val="ListParagraph"/>
        <w:numPr>
          <w:ilvl w:val="1"/>
          <w:numId w:val="2"/>
        </w:numPr>
        <w:tabs>
          <w:tab w:pos="973" w:val="left" w:leader="none"/>
          <w:tab w:pos="974" w:val="left" w:leader="none"/>
        </w:tabs>
        <w:spacing w:line="240" w:lineRule="auto" w:before="92" w:after="0"/>
        <w:ind w:left="974" w:right="0" w:hanging="360"/>
        <w:jc w:val="left"/>
        <w:rPr>
          <w:sz w:val="22"/>
        </w:rPr>
      </w:pPr>
      <w:r>
        <w:rPr>
          <w:sz w:val="22"/>
        </w:rPr>
        <w:t>Concevoir, réaliser, donner à voir des projets artistiques.</w:t>
      </w:r>
    </w:p>
    <w:p>
      <w:pPr>
        <w:pStyle w:val="ListParagraph"/>
        <w:numPr>
          <w:ilvl w:val="1"/>
          <w:numId w:val="2"/>
        </w:numPr>
        <w:tabs>
          <w:tab w:pos="973" w:val="left" w:leader="none"/>
          <w:tab w:pos="974" w:val="left" w:leader="none"/>
        </w:tabs>
        <w:spacing w:line="218" w:lineRule="auto" w:before="28" w:after="0"/>
        <w:ind w:left="974" w:right="158" w:hanging="360"/>
        <w:jc w:val="left"/>
        <w:rPr>
          <w:sz w:val="22"/>
        </w:rPr>
      </w:pPr>
      <w:r>
        <w:rPr>
          <w:sz w:val="22"/>
        </w:rPr>
        <w:t>Se repérer dans les étapes de la réalisation d’une production plastique, en anticiper les difficultés éventuelles pour la faire</w:t>
      </w:r>
      <w:r>
        <w:rPr>
          <w:spacing w:val="-8"/>
          <w:sz w:val="22"/>
        </w:rPr>
        <w:t> </w:t>
      </w:r>
      <w:r>
        <w:rPr>
          <w:sz w:val="22"/>
        </w:rPr>
        <w:t>aboutir.</w:t>
      </w:r>
    </w:p>
    <w:p>
      <w:pPr>
        <w:pStyle w:val="ListParagraph"/>
        <w:numPr>
          <w:ilvl w:val="1"/>
          <w:numId w:val="2"/>
        </w:numPr>
        <w:tabs>
          <w:tab w:pos="973" w:val="left" w:leader="none"/>
          <w:tab w:pos="974" w:val="left" w:leader="none"/>
        </w:tabs>
        <w:spacing w:line="218" w:lineRule="auto" w:before="56" w:after="0"/>
        <w:ind w:left="974" w:right="158" w:hanging="360"/>
        <w:jc w:val="left"/>
        <w:rPr>
          <w:sz w:val="22"/>
        </w:rPr>
      </w:pPr>
      <w:r>
        <w:rPr>
          <w:sz w:val="22"/>
        </w:rPr>
        <w:t>Faire preuve d’autonomie, d’initiative, de responsabilité, d’engagement et d’esprit critique dans la conduite d’un projet</w:t>
      </w:r>
      <w:r>
        <w:rPr>
          <w:spacing w:val="-6"/>
          <w:sz w:val="22"/>
        </w:rPr>
        <w:t> </w:t>
      </w:r>
      <w:r>
        <w:rPr>
          <w:sz w:val="22"/>
        </w:rPr>
        <w:t>artistique.</w:t>
      </w:r>
    </w:p>
    <w:p>
      <w:pPr>
        <w:pStyle w:val="ListParagraph"/>
        <w:numPr>
          <w:ilvl w:val="1"/>
          <w:numId w:val="2"/>
        </w:numPr>
        <w:tabs>
          <w:tab w:pos="973" w:val="left" w:leader="none"/>
          <w:tab w:pos="974" w:val="left" w:leader="none"/>
        </w:tabs>
        <w:spacing w:line="218" w:lineRule="auto" w:before="59" w:after="0"/>
        <w:ind w:left="974" w:right="159" w:hanging="360"/>
        <w:jc w:val="left"/>
        <w:rPr>
          <w:sz w:val="22"/>
        </w:rPr>
      </w:pPr>
      <w:r>
        <w:rPr>
          <w:sz w:val="22"/>
        </w:rPr>
        <w:t>Confronter intention et réalisation pour adapter et réorienter un projet, s’assurer de la dimension artistique de</w:t>
      </w:r>
      <w:r>
        <w:rPr>
          <w:spacing w:val="-3"/>
          <w:sz w:val="22"/>
        </w:rPr>
        <w:t> </w:t>
      </w:r>
      <w:r>
        <w:rPr>
          <w:sz w:val="22"/>
        </w:rPr>
        <w:t>celui-ci.</w:t>
      </w:r>
    </w:p>
    <w:p>
      <w:pPr>
        <w:pStyle w:val="Heading3"/>
        <w:spacing w:before="122"/>
      </w:pPr>
      <w:bookmarkStart w:name="Questionner le fait artistique" w:id="19"/>
      <w:bookmarkEnd w:id="19"/>
      <w:r>
        <w:rPr>
          <w:b w:val="0"/>
        </w:rPr>
      </w:r>
      <w:r>
        <w:rPr/>
        <w:t>Questionner le fait artistique</w:t>
      </w:r>
    </w:p>
    <w:p>
      <w:pPr>
        <w:pStyle w:val="ListParagraph"/>
        <w:numPr>
          <w:ilvl w:val="1"/>
          <w:numId w:val="2"/>
        </w:numPr>
        <w:tabs>
          <w:tab w:pos="973" w:val="left" w:leader="none"/>
          <w:tab w:pos="974" w:val="left" w:leader="none"/>
        </w:tabs>
        <w:spacing w:line="240" w:lineRule="auto" w:before="35" w:after="0"/>
        <w:ind w:left="974" w:right="0" w:hanging="360"/>
        <w:jc w:val="left"/>
        <w:rPr>
          <w:sz w:val="22"/>
        </w:rPr>
      </w:pPr>
      <w:r>
        <w:rPr>
          <w:sz w:val="22"/>
        </w:rPr>
        <w:t>Analyser et interpréter une pratique, une démarche, une</w:t>
      </w:r>
      <w:r>
        <w:rPr>
          <w:spacing w:val="-6"/>
          <w:sz w:val="22"/>
        </w:rPr>
        <w:t> </w:t>
      </w:r>
      <w:r>
        <w:rPr>
          <w:sz w:val="22"/>
        </w:rPr>
        <w:t>œuvre.</w:t>
      </w:r>
    </w:p>
    <w:p>
      <w:pPr>
        <w:pStyle w:val="ListParagraph"/>
        <w:numPr>
          <w:ilvl w:val="1"/>
          <w:numId w:val="2"/>
        </w:numPr>
        <w:tabs>
          <w:tab w:pos="973" w:val="left" w:leader="none"/>
          <w:tab w:pos="974" w:val="left" w:leader="none"/>
        </w:tabs>
        <w:spacing w:line="218" w:lineRule="auto" w:before="28" w:after="0"/>
        <w:ind w:left="974" w:right="155" w:hanging="360"/>
        <w:jc w:val="left"/>
        <w:rPr>
          <w:sz w:val="22"/>
        </w:rPr>
      </w:pPr>
      <w:r>
        <w:rPr>
          <w:sz w:val="22"/>
        </w:rPr>
        <w:t>Se repérer dans les domaines liés aux arts plastiques et situer des œuvres dans l’espace et dans le</w:t>
      </w:r>
      <w:r>
        <w:rPr>
          <w:spacing w:val="-4"/>
          <w:sz w:val="22"/>
        </w:rPr>
        <w:t> </w:t>
      </w:r>
      <w:r>
        <w:rPr>
          <w:sz w:val="22"/>
        </w:rPr>
        <w:t>temps.</w:t>
      </w:r>
    </w:p>
    <w:p>
      <w:pPr>
        <w:pStyle w:val="ListParagraph"/>
        <w:numPr>
          <w:ilvl w:val="1"/>
          <w:numId w:val="2"/>
        </w:numPr>
        <w:tabs>
          <w:tab w:pos="973" w:val="left" w:leader="none"/>
          <w:tab w:pos="974" w:val="left" w:leader="none"/>
        </w:tabs>
        <w:spacing w:line="218" w:lineRule="auto" w:before="59" w:after="0"/>
        <w:ind w:left="974" w:right="160" w:hanging="360"/>
        <w:jc w:val="left"/>
        <w:rPr>
          <w:sz w:val="22"/>
        </w:rPr>
      </w:pPr>
      <w:r>
        <w:rPr>
          <w:sz w:val="22"/>
        </w:rPr>
        <w:t>Établir une relation sensible et structurée par des savoirs avec les œuvres et s’ouvrir à la pluralité des</w:t>
      </w:r>
      <w:r>
        <w:rPr>
          <w:spacing w:val="-3"/>
          <w:sz w:val="22"/>
        </w:rPr>
        <w:t> </w:t>
      </w:r>
      <w:r>
        <w:rPr>
          <w:sz w:val="22"/>
        </w:rPr>
        <w:t>expressions.</w:t>
      </w:r>
    </w:p>
    <w:p>
      <w:pPr>
        <w:pStyle w:val="ListParagraph"/>
        <w:numPr>
          <w:ilvl w:val="1"/>
          <w:numId w:val="2"/>
        </w:numPr>
        <w:tabs>
          <w:tab w:pos="973" w:val="left" w:leader="none"/>
          <w:tab w:pos="974" w:val="left" w:leader="none"/>
        </w:tabs>
        <w:spacing w:line="218" w:lineRule="auto" w:before="56" w:after="0"/>
        <w:ind w:left="974" w:right="154" w:hanging="360"/>
        <w:jc w:val="left"/>
        <w:rPr>
          <w:sz w:val="22"/>
        </w:rPr>
      </w:pPr>
      <w:r>
        <w:rPr>
          <w:sz w:val="22"/>
        </w:rPr>
        <w:t>Interroger et situer œuvres et démarches artistiques du point de vue de l’auteur et de celui du</w:t>
      </w:r>
      <w:r>
        <w:rPr>
          <w:spacing w:val="-2"/>
          <w:sz w:val="22"/>
        </w:rPr>
        <w:t> </w:t>
      </w:r>
      <w:r>
        <w:rPr>
          <w:sz w:val="22"/>
        </w:rPr>
        <w:t>spectateur.</w:t>
      </w:r>
    </w:p>
    <w:p>
      <w:pPr>
        <w:pStyle w:val="Heading3"/>
        <w:spacing w:before="124"/>
      </w:pPr>
      <w:bookmarkStart w:name="Exposer l’œuvre, la démarche, la pratiqu" w:id="20"/>
      <w:bookmarkEnd w:id="20"/>
      <w:r>
        <w:rPr>
          <w:b w:val="0"/>
        </w:rPr>
      </w:r>
      <w:r>
        <w:rPr/>
        <w:t>Exposer l’œuvre, la démarche, la pratique</w:t>
      </w:r>
    </w:p>
    <w:p>
      <w:pPr>
        <w:pStyle w:val="ListParagraph"/>
        <w:numPr>
          <w:ilvl w:val="1"/>
          <w:numId w:val="2"/>
        </w:numPr>
        <w:tabs>
          <w:tab w:pos="973" w:val="left" w:leader="none"/>
          <w:tab w:pos="974" w:val="left" w:leader="none"/>
        </w:tabs>
        <w:spacing w:line="218" w:lineRule="auto" w:before="53" w:after="0"/>
        <w:ind w:left="974" w:right="157" w:hanging="360"/>
        <w:jc w:val="left"/>
        <w:rPr>
          <w:sz w:val="22"/>
        </w:rPr>
      </w:pPr>
      <w:r>
        <w:rPr>
          <w:sz w:val="22"/>
        </w:rPr>
        <w:t>Prendre en compte les conditions de la présentation et de la réception d’une production plastique dans la démarche de création ou dès la</w:t>
      </w:r>
      <w:r>
        <w:rPr>
          <w:spacing w:val="-9"/>
          <w:sz w:val="22"/>
        </w:rPr>
        <w:t> </w:t>
      </w:r>
      <w:r>
        <w:rPr>
          <w:sz w:val="22"/>
        </w:rPr>
        <w:t>conception.</w:t>
      </w:r>
    </w:p>
    <w:p>
      <w:pPr>
        <w:pStyle w:val="ListParagraph"/>
        <w:numPr>
          <w:ilvl w:val="1"/>
          <w:numId w:val="2"/>
        </w:numPr>
        <w:tabs>
          <w:tab w:pos="973" w:val="left" w:leader="none"/>
          <w:tab w:pos="974" w:val="left" w:leader="none"/>
        </w:tabs>
        <w:spacing w:line="240" w:lineRule="auto" w:before="38" w:after="0"/>
        <w:ind w:left="974" w:right="0" w:hanging="360"/>
        <w:jc w:val="left"/>
        <w:rPr>
          <w:sz w:val="22"/>
        </w:rPr>
      </w:pPr>
      <w:r>
        <w:rPr>
          <w:sz w:val="22"/>
        </w:rPr>
        <w:t>Exposer à un public ses productions, celles de ses pairs ou celles des</w:t>
      </w:r>
      <w:r>
        <w:rPr>
          <w:spacing w:val="-10"/>
          <w:sz w:val="22"/>
        </w:rPr>
        <w:t> </w:t>
      </w:r>
      <w:r>
        <w:rPr>
          <w:sz w:val="22"/>
        </w:rPr>
        <w:t>artistes.</w:t>
      </w:r>
    </w:p>
    <w:p>
      <w:pPr>
        <w:pStyle w:val="ListParagraph"/>
        <w:numPr>
          <w:ilvl w:val="1"/>
          <w:numId w:val="2"/>
        </w:numPr>
        <w:tabs>
          <w:tab w:pos="973" w:val="left" w:leader="none"/>
          <w:tab w:pos="974" w:val="left" w:leader="none"/>
        </w:tabs>
        <w:spacing w:line="218" w:lineRule="auto" w:before="28" w:after="0"/>
        <w:ind w:left="974" w:right="161" w:hanging="360"/>
        <w:jc w:val="left"/>
        <w:rPr>
          <w:sz w:val="22"/>
        </w:rPr>
      </w:pPr>
      <w:r>
        <w:rPr>
          <w:sz w:val="22"/>
        </w:rPr>
        <w:t>Dire et partager sa démarche et sa pratique, écouter et accepter les avis divers et contradictoires.</w:t>
      </w:r>
    </w:p>
    <w:p>
      <w:pPr>
        <w:pStyle w:val="ListParagraph"/>
        <w:numPr>
          <w:ilvl w:val="1"/>
          <w:numId w:val="2"/>
        </w:numPr>
        <w:tabs>
          <w:tab w:pos="973" w:val="left" w:leader="none"/>
          <w:tab w:pos="974" w:val="left" w:leader="none"/>
        </w:tabs>
        <w:spacing w:line="218" w:lineRule="auto" w:before="59" w:after="0"/>
        <w:ind w:left="974" w:right="151" w:hanging="360"/>
        <w:jc w:val="left"/>
        <w:rPr>
          <w:sz w:val="22"/>
        </w:rPr>
      </w:pPr>
      <w:r>
        <w:rPr>
          <w:sz w:val="22"/>
        </w:rPr>
        <w:t>Être sensible à la réception de l’œuvre d’art, aux conditions de celle-ci, aux questions qu’elle soulève et prendre part au débat suscité par le fait</w:t>
      </w:r>
      <w:r>
        <w:rPr>
          <w:spacing w:val="-10"/>
          <w:sz w:val="22"/>
        </w:rPr>
        <w:t> </w:t>
      </w:r>
      <w:r>
        <w:rPr>
          <w:sz w:val="22"/>
        </w:rPr>
        <w:t>artistique.</w:t>
      </w:r>
    </w:p>
    <w:p>
      <w:pPr>
        <w:pStyle w:val="BodyText"/>
        <w:spacing w:before="3"/>
        <w:ind w:left="0"/>
      </w:pPr>
    </w:p>
    <w:p>
      <w:pPr>
        <w:pStyle w:val="Heading3"/>
        <w:numPr>
          <w:ilvl w:val="0"/>
          <w:numId w:val="1"/>
        </w:numPr>
        <w:tabs>
          <w:tab w:pos="616" w:val="left" w:leader="none"/>
          <w:tab w:pos="617" w:val="left" w:leader="none"/>
        </w:tabs>
        <w:spacing w:line="240" w:lineRule="auto" w:before="1" w:after="0"/>
        <w:ind w:left="616" w:right="0" w:hanging="360"/>
        <w:jc w:val="left"/>
      </w:pPr>
      <w:bookmarkStart w:name=" Questionnements" w:id="21"/>
      <w:bookmarkEnd w:id="21"/>
      <w:r>
        <w:rPr>
          <w:b w:val="0"/>
        </w:rPr>
      </w:r>
      <w:bookmarkStart w:name=" Questionnements" w:id="22"/>
      <w:bookmarkEnd w:id="22"/>
      <w:r>
        <w:rPr>
          <w:color w:val="17818E"/>
        </w:rPr>
        <w:t>Q</w:t>
      </w:r>
      <w:r>
        <w:rPr>
          <w:color w:val="17818E"/>
        </w:rPr>
        <w:t>uestionnements</w:t>
      </w:r>
    </w:p>
    <w:p>
      <w:pPr>
        <w:pStyle w:val="BodyText"/>
        <w:spacing w:before="44"/>
        <w:ind w:left="256" w:right="154"/>
        <w:jc w:val="both"/>
      </w:pPr>
      <w:r>
        <w:rPr/>
        <w:t>Les questionnements, comme les compétences travaillées, s’organisent afin de constituer un repère commun, condition de la liberté pour les professeurs d’inventer et de construire leur enseignement.</w:t>
      </w:r>
    </w:p>
    <w:p>
      <w:pPr>
        <w:spacing w:after="0"/>
        <w:jc w:val="both"/>
        <w:sectPr>
          <w:pgSz w:w="11910" w:h="16840"/>
          <w:pgMar w:header="200" w:footer="927" w:top="1660" w:bottom="1120" w:left="1160" w:right="1260"/>
        </w:sectPr>
      </w:pPr>
    </w:p>
    <w:p>
      <w:pPr>
        <w:pStyle w:val="Heading3"/>
        <w:spacing w:before="112"/>
      </w:pPr>
      <w:bookmarkStart w:name="Pratiques" w:id="23"/>
      <w:bookmarkEnd w:id="23"/>
      <w:r>
        <w:rPr>
          <w:b w:val="0"/>
        </w:rPr>
      </w:r>
      <w:r>
        <w:rPr/>
        <w:t>Pratiques</w:t>
      </w:r>
    </w:p>
    <w:p>
      <w:pPr>
        <w:pStyle w:val="BodyText"/>
        <w:spacing w:before="64"/>
        <w:ind w:left="256"/>
        <w:jc w:val="both"/>
      </w:pPr>
      <w:r>
        <w:rPr/>
        <w:t>Le programme mobilise quatre grands types de pratiques plastiques et artistiques :</w:t>
      </w:r>
    </w:p>
    <w:p>
      <w:pPr>
        <w:pStyle w:val="ListParagraph"/>
        <w:numPr>
          <w:ilvl w:val="0"/>
          <w:numId w:val="3"/>
        </w:numPr>
        <w:tabs>
          <w:tab w:pos="973" w:val="left" w:leader="none"/>
          <w:tab w:pos="974" w:val="left" w:leader="none"/>
        </w:tabs>
        <w:spacing w:line="240" w:lineRule="auto" w:before="32" w:after="0"/>
        <w:ind w:left="974" w:right="0" w:hanging="360"/>
        <w:jc w:val="left"/>
        <w:rPr>
          <w:sz w:val="22"/>
        </w:rPr>
      </w:pPr>
      <w:r>
        <w:rPr>
          <w:sz w:val="22"/>
        </w:rPr>
        <w:t>les pratiques bidimensionnelles (graphiques et</w:t>
      </w:r>
      <w:r>
        <w:rPr>
          <w:spacing w:val="-3"/>
          <w:sz w:val="22"/>
        </w:rPr>
        <w:t> </w:t>
      </w:r>
      <w:r>
        <w:rPr>
          <w:sz w:val="22"/>
        </w:rPr>
        <w:t>picturales) ;</w:t>
      </w:r>
    </w:p>
    <w:p>
      <w:pPr>
        <w:pStyle w:val="ListParagraph"/>
        <w:numPr>
          <w:ilvl w:val="0"/>
          <w:numId w:val="3"/>
        </w:numPr>
        <w:tabs>
          <w:tab w:pos="973" w:val="left" w:leader="none"/>
          <w:tab w:pos="974" w:val="left" w:leader="none"/>
        </w:tabs>
        <w:spacing w:line="240" w:lineRule="auto" w:before="10" w:after="0"/>
        <w:ind w:left="974" w:right="0" w:hanging="360"/>
        <w:jc w:val="left"/>
        <w:rPr>
          <w:sz w:val="22"/>
        </w:rPr>
      </w:pPr>
      <w:r>
        <w:rPr>
          <w:sz w:val="22"/>
        </w:rPr>
        <w:t>les pratiques tridimensionnelles (sculpturales et</w:t>
      </w:r>
      <w:r>
        <w:rPr>
          <w:spacing w:val="-4"/>
          <w:sz w:val="22"/>
        </w:rPr>
        <w:t> </w:t>
      </w:r>
      <w:r>
        <w:rPr>
          <w:sz w:val="22"/>
        </w:rPr>
        <w:t>architecturales) ;</w:t>
      </w:r>
    </w:p>
    <w:p>
      <w:pPr>
        <w:pStyle w:val="ListParagraph"/>
        <w:numPr>
          <w:ilvl w:val="0"/>
          <w:numId w:val="3"/>
        </w:numPr>
        <w:tabs>
          <w:tab w:pos="973" w:val="left" w:leader="none"/>
          <w:tab w:pos="974" w:val="left" w:leader="none"/>
        </w:tabs>
        <w:spacing w:line="218" w:lineRule="auto" w:before="28" w:after="0"/>
        <w:ind w:left="974" w:right="155" w:hanging="360"/>
        <w:jc w:val="left"/>
        <w:rPr>
          <w:sz w:val="22"/>
        </w:rPr>
      </w:pPr>
      <w:r>
        <w:rPr>
          <w:sz w:val="22"/>
        </w:rPr>
        <w:t>les pratiques artistiques de l’image fixe et animée (photographie, cinéma et art vidéo) ;</w:t>
      </w:r>
    </w:p>
    <w:p>
      <w:pPr>
        <w:pStyle w:val="ListParagraph"/>
        <w:numPr>
          <w:ilvl w:val="0"/>
          <w:numId w:val="3"/>
        </w:numPr>
        <w:tabs>
          <w:tab w:pos="973" w:val="left" w:leader="none"/>
          <w:tab w:pos="974" w:val="left" w:leader="none"/>
        </w:tabs>
        <w:spacing w:line="240" w:lineRule="auto" w:before="38" w:after="0"/>
        <w:ind w:left="974" w:right="0" w:hanging="360"/>
        <w:jc w:val="left"/>
        <w:rPr>
          <w:sz w:val="22"/>
        </w:rPr>
      </w:pPr>
      <w:r>
        <w:rPr>
          <w:sz w:val="22"/>
        </w:rPr>
        <w:t>les pratiques artistiques du</w:t>
      </w:r>
      <w:r>
        <w:rPr>
          <w:spacing w:val="-5"/>
          <w:sz w:val="22"/>
        </w:rPr>
        <w:t> </w:t>
      </w:r>
      <w:r>
        <w:rPr>
          <w:sz w:val="22"/>
        </w:rPr>
        <w:t>numérique.</w:t>
      </w:r>
    </w:p>
    <w:p>
      <w:pPr>
        <w:pStyle w:val="BodyText"/>
        <w:spacing w:before="97"/>
        <w:ind w:left="256" w:right="156"/>
        <w:jc w:val="both"/>
      </w:pPr>
      <w:r>
        <w:rPr/>
        <w:t>Le professeur tire parti de leur diversité. Il en exploite les spécificités et les possibles hybridations. En fonction du programme et des apprentissages qu’il met en œuvre, du contexte et des conditions d’enseignement, il peut les mobiliser séparément, les associer, inviter les élèves à se déterminer par eux-mêmes.</w:t>
      </w:r>
    </w:p>
    <w:p>
      <w:pPr>
        <w:pStyle w:val="Heading3"/>
        <w:spacing w:before="118"/>
      </w:pPr>
      <w:bookmarkStart w:name="Présentation" w:id="24"/>
      <w:bookmarkEnd w:id="24"/>
      <w:r>
        <w:rPr>
          <w:b w:val="0"/>
        </w:rPr>
      </w:r>
      <w:r>
        <w:rPr/>
        <w:t>Présentation</w:t>
      </w:r>
    </w:p>
    <w:p>
      <w:pPr>
        <w:pStyle w:val="BodyText"/>
        <w:spacing w:before="61"/>
        <w:ind w:left="256" w:right="154"/>
        <w:jc w:val="both"/>
      </w:pPr>
      <w:r>
        <w:rPr/>
        <w:t>Comme pour l’option de seconde, à partir des domaines d’étude structurant les champs de questionnements, des situations de pratiques et de projets sont à mettre en place. Cet ensemble garantit les éléments communs de la formation en arts plastiques et assure la continuité avec l’enseignement dispensé au collège. Des questionnements à déduire sont associés. Le professeur n’a pas à les traiter de manière exhaustive. Il opère des choix parmi ceux-ci, en fonction de leur correspondance aux projets développés, aux apprentissages conduits et aux découvertes des élèves</w:t>
      </w:r>
    </w:p>
    <w:p>
      <w:pPr>
        <w:pStyle w:val="BodyText"/>
        <w:spacing w:before="10"/>
        <w:ind w:left="0"/>
        <w:rPr>
          <w:sz w:val="20"/>
        </w:rPr>
      </w:pPr>
    </w:p>
    <w:p>
      <w:pPr>
        <w:pStyle w:val="Heading2"/>
        <w:numPr>
          <w:ilvl w:val="0"/>
          <w:numId w:val="4"/>
        </w:numPr>
        <w:tabs>
          <w:tab w:pos="598" w:val="left" w:leader="none"/>
        </w:tabs>
        <w:spacing w:line="240" w:lineRule="auto" w:before="0" w:after="0"/>
        <w:ind w:left="597" w:right="153" w:hanging="327"/>
        <w:jc w:val="both"/>
      </w:pPr>
      <w:bookmarkStart w:name="I. Champ des questionnements plasticiens" w:id="25"/>
      <w:bookmarkEnd w:id="25"/>
      <w:r>
        <w:rPr/>
      </w:r>
      <w:bookmarkStart w:name="I. Champ des questionnements plasticiens" w:id="26"/>
      <w:bookmarkEnd w:id="26"/>
      <w:r>
        <w:rPr>
          <w:color w:val="17818E"/>
        </w:rPr>
        <w:t>C</w:t>
      </w:r>
      <w:r>
        <w:rPr>
          <w:color w:val="17818E"/>
        </w:rPr>
        <w:t>hamp des questionnements plasticiens (au moins 75 % du temps annuel)</w:t>
      </w:r>
    </w:p>
    <w:p>
      <w:pPr>
        <w:pStyle w:val="ListParagraph"/>
        <w:numPr>
          <w:ilvl w:val="0"/>
          <w:numId w:val="1"/>
        </w:numPr>
        <w:tabs>
          <w:tab w:pos="617" w:val="left" w:leader="none"/>
        </w:tabs>
        <w:spacing w:line="232" w:lineRule="auto" w:before="141" w:after="0"/>
        <w:ind w:left="616" w:right="157" w:hanging="360"/>
        <w:jc w:val="both"/>
        <w:rPr>
          <w:sz w:val="22"/>
        </w:rPr>
      </w:pPr>
      <w:bookmarkStart w:name=" Domaines de l’investigation et de la m" w:id="27"/>
      <w:bookmarkEnd w:id="27"/>
      <w:r>
        <w:rPr/>
      </w:r>
      <w:bookmarkStart w:name=" Domaines de l’investigation et de la m" w:id="28"/>
      <w:bookmarkEnd w:id="28"/>
      <w:r>
        <w:rPr>
          <w:b/>
          <w:color w:val="17818E"/>
          <w:sz w:val="22"/>
        </w:rPr>
        <w:t>D</w:t>
      </w:r>
      <w:r>
        <w:rPr>
          <w:b/>
          <w:color w:val="17818E"/>
          <w:sz w:val="22"/>
        </w:rPr>
        <w:t>omaines de l’investigation et de la mise en œuvre des langages et des </w:t>
      </w:r>
      <w:r>
        <w:rPr>
          <w:b/>
          <w:color w:val="17818E"/>
          <w:spacing w:val="-8"/>
          <w:sz w:val="22"/>
        </w:rPr>
        <w:t>pratiques </w:t>
      </w:r>
      <w:r>
        <w:rPr>
          <w:b/>
          <w:color w:val="17818E"/>
          <w:sz w:val="22"/>
        </w:rPr>
        <w:t>plastiques : </w:t>
      </w:r>
      <w:r>
        <w:rPr>
          <w:color w:val="17818E"/>
          <w:sz w:val="22"/>
        </w:rPr>
        <w:t>outils, moyens, techniques, médiums, matériaux, notions au service d’une création à visée</w:t>
      </w:r>
      <w:r>
        <w:rPr>
          <w:color w:val="17818E"/>
          <w:spacing w:val="-3"/>
          <w:sz w:val="22"/>
        </w:rPr>
        <w:t> </w:t>
      </w:r>
      <w:r>
        <w:rPr>
          <w:color w:val="17818E"/>
          <w:sz w:val="22"/>
        </w:rPr>
        <w:t>artistique</w:t>
      </w:r>
    </w:p>
    <w:p>
      <w:pPr>
        <w:pStyle w:val="BodyText"/>
        <w:spacing w:before="4"/>
        <w:ind w:left="0"/>
        <w:rPr>
          <w:sz w:val="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7"/>
        <w:gridCol w:w="6835"/>
      </w:tblGrid>
      <w:tr>
        <w:trPr>
          <w:trHeight w:val="421" w:hRule="atLeast"/>
        </w:trPr>
        <w:tc>
          <w:tcPr>
            <w:tcW w:w="9132" w:type="dxa"/>
            <w:gridSpan w:val="2"/>
          </w:tcPr>
          <w:p>
            <w:pPr>
              <w:pStyle w:val="TableParagraph"/>
              <w:spacing w:before="81"/>
              <w:ind w:left="758"/>
              <w:rPr>
                <w:b/>
                <w:sz w:val="22"/>
              </w:rPr>
            </w:pPr>
            <w:r>
              <w:rPr>
                <w:b/>
                <w:color w:val="17818E"/>
                <w:sz w:val="22"/>
              </w:rPr>
              <w:t>La représentation, ses langages, moyens plastiques et enjeux artistiques</w:t>
            </w:r>
          </w:p>
        </w:tc>
      </w:tr>
      <w:tr>
        <w:trPr>
          <w:trHeight w:val="623" w:hRule="atLeast"/>
        </w:trPr>
        <w:tc>
          <w:tcPr>
            <w:tcW w:w="2297" w:type="dxa"/>
          </w:tcPr>
          <w:p>
            <w:pPr>
              <w:pStyle w:val="TableParagraph"/>
              <w:spacing w:before="84"/>
              <w:ind w:left="28" w:right="197"/>
              <w:rPr>
                <w:b/>
                <w:sz w:val="22"/>
              </w:rPr>
            </w:pPr>
            <w:r>
              <w:rPr>
                <w:b/>
                <w:sz w:val="22"/>
              </w:rPr>
              <w:t>Situations de pratiques, de projet</w:t>
            </w:r>
          </w:p>
        </w:tc>
        <w:tc>
          <w:tcPr>
            <w:tcW w:w="6835" w:type="dxa"/>
          </w:tcPr>
          <w:p>
            <w:pPr>
              <w:pStyle w:val="TableParagraph"/>
              <w:spacing w:before="180"/>
              <w:ind w:left="28"/>
              <w:rPr>
                <w:b/>
                <w:sz w:val="22"/>
              </w:rPr>
            </w:pPr>
            <w:r>
              <w:rPr>
                <w:b/>
                <w:sz w:val="22"/>
              </w:rPr>
              <w:t>Questionnements à déduire</w:t>
            </w:r>
          </w:p>
        </w:tc>
      </w:tr>
      <w:tr>
        <w:trPr>
          <w:trHeight w:val="1574" w:hRule="atLeast"/>
        </w:trPr>
        <w:tc>
          <w:tcPr>
            <w:tcW w:w="2297" w:type="dxa"/>
          </w:tcPr>
          <w:p>
            <w:pPr>
              <w:pStyle w:val="TableParagraph"/>
              <w:spacing w:before="81"/>
              <w:ind w:left="28" w:right="99"/>
              <w:rPr>
                <w:b/>
                <w:sz w:val="22"/>
              </w:rPr>
            </w:pPr>
            <w:r>
              <w:rPr>
                <w:b/>
                <w:sz w:val="22"/>
              </w:rPr>
              <w:t>Dessiner pour créer, comprendre, communiquer</w:t>
            </w:r>
          </w:p>
        </w:tc>
        <w:tc>
          <w:tcPr>
            <w:tcW w:w="6835" w:type="dxa"/>
          </w:tcPr>
          <w:p>
            <w:pPr>
              <w:pStyle w:val="TableParagraph"/>
              <w:spacing w:before="21"/>
              <w:ind w:left="28" w:right="51"/>
              <w:rPr>
                <w:sz w:val="22"/>
              </w:rPr>
            </w:pPr>
            <w:r>
              <w:rPr>
                <w:b/>
                <w:sz w:val="22"/>
              </w:rPr>
              <w:t>Les approches conduites en classe de seconde sont poursuivies </w:t>
            </w:r>
            <w:r>
              <w:rPr>
                <w:sz w:val="22"/>
              </w:rPr>
              <w:t>afin que l’élève expérimente et maîtrise une grande variété de pratiques graphiques. Dans une grande diversité de situations et au moyen d’approches ouvertes, il peut ainsi s’affirmer dans une forme d’écriture visant aussi bien l’observation d’une réalité que l’expression d’une</w:t>
            </w:r>
            <w:r>
              <w:rPr>
                <w:spacing w:val="-3"/>
                <w:sz w:val="22"/>
              </w:rPr>
              <w:t> </w:t>
            </w:r>
            <w:r>
              <w:rPr>
                <w:sz w:val="22"/>
              </w:rPr>
              <w:t>intériorité.</w:t>
            </w:r>
          </w:p>
        </w:tc>
      </w:tr>
      <w:tr>
        <w:trPr>
          <w:trHeight w:val="1886" w:hRule="atLeast"/>
        </w:trPr>
        <w:tc>
          <w:tcPr>
            <w:tcW w:w="2297" w:type="dxa"/>
          </w:tcPr>
          <w:p>
            <w:pPr>
              <w:pStyle w:val="TableParagraph"/>
              <w:spacing w:before="81"/>
              <w:ind w:left="28" w:right="100"/>
              <w:rPr>
                <w:b/>
                <w:sz w:val="22"/>
              </w:rPr>
            </w:pPr>
            <w:r>
              <w:rPr>
                <w:b/>
                <w:sz w:val="22"/>
              </w:rPr>
              <w:t>Dessiner sur de nouveaux supports et formats, à diverses échelles, avec de nouveaux outils dont les outils numériques</w:t>
            </w:r>
          </w:p>
        </w:tc>
        <w:tc>
          <w:tcPr>
            <w:tcW w:w="6835" w:type="dxa"/>
          </w:tcPr>
          <w:p>
            <w:pPr>
              <w:pStyle w:val="TableParagraph"/>
              <w:spacing w:line="242" w:lineRule="auto" w:before="21"/>
              <w:ind w:left="28" w:right="52"/>
              <w:rPr>
                <w:sz w:val="22"/>
              </w:rPr>
            </w:pPr>
            <w:r>
              <w:rPr>
                <w:b/>
                <w:sz w:val="22"/>
              </w:rPr>
              <w:t>La pratique artistique du dessin : </w:t>
            </w:r>
            <w:r>
              <w:rPr>
                <w:sz w:val="22"/>
              </w:rPr>
              <w:t>depuis des modalités héritées de traditions jusqu’aux approches contemporaines (nouvelles possibilités à l’ère du</w:t>
            </w:r>
            <w:r>
              <w:rPr>
                <w:spacing w:val="-2"/>
                <w:sz w:val="22"/>
              </w:rPr>
              <w:t> </w:t>
            </w:r>
            <w:r>
              <w:rPr>
                <w:sz w:val="22"/>
              </w:rPr>
              <w:t>numérique…).</w:t>
            </w:r>
          </w:p>
        </w:tc>
      </w:tr>
      <w:tr>
        <w:trPr>
          <w:trHeight w:val="1573" w:hRule="atLeast"/>
        </w:trPr>
        <w:tc>
          <w:tcPr>
            <w:tcW w:w="2297" w:type="dxa"/>
          </w:tcPr>
          <w:p>
            <w:pPr>
              <w:pStyle w:val="TableParagraph"/>
              <w:spacing w:before="24"/>
              <w:ind w:left="28" w:right="637"/>
              <w:rPr>
                <w:b/>
                <w:sz w:val="22"/>
              </w:rPr>
            </w:pPr>
            <w:r>
              <w:rPr>
                <w:b/>
                <w:sz w:val="22"/>
              </w:rPr>
              <w:t>Jouer avec les procédés et les codes de la représentation, affirmer des intentions</w:t>
            </w:r>
          </w:p>
        </w:tc>
        <w:tc>
          <w:tcPr>
            <w:tcW w:w="6835" w:type="dxa"/>
          </w:tcPr>
          <w:p>
            <w:pPr>
              <w:pStyle w:val="TableParagraph"/>
              <w:spacing w:before="24"/>
              <w:ind w:left="28" w:right="223"/>
              <w:rPr>
                <w:sz w:val="22"/>
              </w:rPr>
            </w:pPr>
            <w:r>
              <w:rPr>
                <w:b/>
                <w:sz w:val="22"/>
              </w:rPr>
              <w:t>Rapport au réel : </w:t>
            </w:r>
            <w:r>
              <w:rPr>
                <w:sz w:val="22"/>
              </w:rPr>
              <w:t>mimesis, ressemblance, vraisemblance et valeur expressive de l’écart.</w:t>
            </w:r>
          </w:p>
          <w:p>
            <w:pPr>
              <w:pStyle w:val="TableParagraph"/>
              <w:ind w:left="28" w:right="162"/>
              <w:rPr>
                <w:sz w:val="22"/>
              </w:rPr>
            </w:pPr>
            <w:r>
              <w:rPr>
                <w:b/>
                <w:sz w:val="22"/>
              </w:rPr>
              <w:t>Représentation du corps et de l’espace : </w:t>
            </w:r>
            <w:r>
              <w:rPr>
                <w:sz w:val="22"/>
              </w:rPr>
              <w:t>diversité des approches et des partis-pris.</w:t>
            </w:r>
          </w:p>
        </w:tc>
      </w:tr>
    </w:tbl>
    <w:p>
      <w:pPr>
        <w:spacing w:after="0"/>
        <w:rPr>
          <w:sz w:val="22"/>
        </w:rPr>
        <w:sectPr>
          <w:pgSz w:w="11910" w:h="16840"/>
          <w:pgMar w:header="200" w:footer="927" w:top="1660" w:bottom="1120" w:left="1160" w:right="1260"/>
        </w:sectPr>
      </w:pPr>
    </w:p>
    <w:p>
      <w:pPr>
        <w:pStyle w:val="BodyText"/>
        <w:spacing w:before="1"/>
        <w:ind w:left="0"/>
        <w:rPr>
          <w:sz w:val="10"/>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6794"/>
      </w:tblGrid>
      <w:tr>
        <w:trPr>
          <w:trHeight w:val="453" w:hRule="atLeast"/>
        </w:trPr>
        <w:tc>
          <w:tcPr>
            <w:tcW w:w="9132" w:type="dxa"/>
            <w:gridSpan w:val="2"/>
          </w:tcPr>
          <w:p>
            <w:pPr>
              <w:pStyle w:val="TableParagraph"/>
              <w:spacing w:before="96"/>
              <w:ind w:left="3357" w:right="3316"/>
              <w:jc w:val="center"/>
              <w:rPr>
                <w:b/>
                <w:sz w:val="22"/>
              </w:rPr>
            </w:pPr>
            <w:r>
              <w:rPr>
                <w:b/>
                <w:color w:val="17818E"/>
                <w:sz w:val="22"/>
              </w:rPr>
              <w:t>La figuration et l’image</w:t>
            </w:r>
          </w:p>
        </w:tc>
      </w:tr>
      <w:tr>
        <w:trPr>
          <w:trHeight w:val="621" w:hRule="atLeast"/>
        </w:trPr>
        <w:tc>
          <w:tcPr>
            <w:tcW w:w="2338" w:type="dxa"/>
          </w:tcPr>
          <w:p>
            <w:pPr>
              <w:pStyle w:val="TableParagraph"/>
              <w:spacing w:before="84"/>
              <w:ind w:left="28" w:right="238"/>
              <w:rPr>
                <w:b/>
                <w:sz w:val="22"/>
              </w:rPr>
            </w:pPr>
            <w:r>
              <w:rPr>
                <w:b/>
                <w:sz w:val="22"/>
              </w:rPr>
              <w:t>Situations de pratiques, de projet</w:t>
            </w:r>
          </w:p>
        </w:tc>
        <w:tc>
          <w:tcPr>
            <w:tcW w:w="6794" w:type="dxa"/>
          </w:tcPr>
          <w:p>
            <w:pPr>
              <w:pStyle w:val="TableParagraph"/>
              <w:spacing w:before="211"/>
              <w:ind w:left="28"/>
              <w:rPr>
                <w:b/>
                <w:sz w:val="22"/>
              </w:rPr>
            </w:pPr>
            <w:r>
              <w:rPr>
                <w:b/>
                <w:sz w:val="22"/>
              </w:rPr>
              <w:t>Questionnements à déduire</w:t>
            </w:r>
          </w:p>
        </w:tc>
      </w:tr>
      <w:tr>
        <w:trPr>
          <w:trHeight w:val="1636" w:hRule="atLeast"/>
        </w:trPr>
        <w:tc>
          <w:tcPr>
            <w:tcW w:w="2338" w:type="dxa"/>
          </w:tcPr>
          <w:p>
            <w:pPr>
              <w:pStyle w:val="TableParagraph"/>
              <w:spacing w:before="84"/>
              <w:ind w:left="28" w:right="54"/>
              <w:rPr>
                <w:b/>
                <w:sz w:val="22"/>
              </w:rPr>
            </w:pPr>
            <w:r>
              <w:rPr>
                <w:b/>
                <w:sz w:val="22"/>
              </w:rPr>
              <w:t>Conjuguer ou hybrider les espaces de la figuration narrative avec le lieu, le texte, la voix, le son, le mouvement</w:t>
            </w:r>
          </w:p>
        </w:tc>
        <w:tc>
          <w:tcPr>
            <w:tcW w:w="6794" w:type="dxa"/>
          </w:tcPr>
          <w:p>
            <w:pPr>
              <w:pStyle w:val="TableParagraph"/>
              <w:spacing w:line="244" w:lineRule="auto" w:before="24"/>
              <w:ind w:left="28" w:right="586"/>
              <w:rPr>
                <w:sz w:val="22"/>
              </w:rPr>
            </w:pPr>
            <w:r>
              <w:rPr>
                <w:b/>
                <w:sz w:val="22"/>
              </w:rPr>
              <w:t>La figuration et la construction de l’image : </w:t>
            </w:r>
            <w:r>
              <w:rPr>
                <w:sz w:val="22"/>
              </w:rPr>
              <w:t>les espaces que détermine l’image et qui déterminent l’image.</w:t>
            </w:r>
          </w:p>
          <w:p>
            <w:pPr>
              <w:pStyle w:val="TableParagraph"/>
              <w:spacing w:line="244" w:lineRule="auto"/>
              <w:ind w:left="28" w:right="439"/>
              <w:rPr>
                <w:sz w:val="22"/>
              </w:rPr>
            </w:pPr>
            <w:r>
              <w:rPr>
                <w:b/>
                <w:sz w:val="22"/>
              </w:rPr>
              <w:t>Temps et mouvement de la figuration : </w:t>
            </w:r>
            <w:r>
              <w:rPr>
                <w:sz w:val="22"/>
              </w:rPr>
              <w:t>dispositifs séquentiels, simultanéité, enchaînement, temps représenté ou ressenti.</w:t>
            </w:r>
          </w:p>
          <w:p>
            <w:pPr>
              <w:pStyle w:val="TableParagraph"/>
              <w:spacing w:before="40"/>
              <w:ind w:left="28"/>
              <w:rPr>
                <w:sz w:val="22"/>
              </w:rPr>
            </w:pPr>
            <w:r>
              <w:rPr>
                <w:b/>
                <w:sz w:val="22"/>
              </w:rPr>
              <w:t>Narration figurée, supports et langages : </w:t>
            </w:r>
            <w:r>
              <w:rPr>
                <w:sz w:val="22"/>
              </w:rPr>
              <w:t>intégration sur différents supports, dans l’espace, association avec l’écrit et la voix.</w:t>
            </w:r>
          </w:p>
        </w:tc>
      </w:tr>
    </w:tbl>
    <w:p>
      <w:pPr>
        <w:pStyle w:val="BodyText"/>
        <w:spacing w:before="10"/>
        <w:ind w:left="0"/>
        <w:rPr>
          <w:sz w:val="21"/>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6"/>
        <w:gridCol w:w="6786"/>
      </w:tblGrid>
      <w:tr>
        <w:trPr>
          <w:trHeight w:val="453" w:hRule="atLeast"/>
        </w:trPr>
        <w:tc>
          <w:tcPr>
            <w:tcW w:w="9102" w:type="dxa"/>
            <w:gridSpan w:val="2"/>
          </w:tcPr>
          <w:p>
            <w:pPr>
              <w:pStyle w:val="TableParagraph"/>
              <w:spacing w:before="96"/>
              <w:ind w:left="1833"/>
              <w:rPr>
                <w:b/>
                <w:sz w:val="22"/>
              </w:rPr>
            </w:pPr>
            <w:r>
              <w:rPr>
                <w:b/>
                <w:color w:val="17818E"/>
                <w:sz w:val="22"/>
              </w:rPr>
              <w:t>La matière, les matériaux et la matérialité de l’œuvre</w:t>
            </w:r>
          </w:p>
        </w:tc>
      </w:tr>
      <w:tr>
        <w:trPr>
          <w:trHeight w:val="561" w:hRule="atLeast"/>
        </w:trPr>
        <w:tc>
          <w:tcPr>
            <w:tcW w:w="2316" w:type="dxa"/>
          </w:tcPr>
          <w:p>
            <w:pPr>
              <w:pStyle w:val="TableParagraph"/>
              <w:spacing w:before="24"/>
              <w:ind w:left="30" w:right="214"/>
              <w:rPr>
                <w:b/>
                <w:sz w:val="22"/>
              </w:rPr>
            </w:pPr>
            <w:r>
              <w:rPr>
                <w:b/>
                <w:sz w:val="22"/>
              </w:rPr>
              <w:t>Situations de pratiques, de projet</w:t>
            </w:r>
          </w:p>
        </w:tc>
        <w:tc>
          <w:tcPr>
            <w:tcW w:w="6786" w:type="dxa"/>
          </w:tcPr>
          <w:p>
            <w:pPr>
              <w:pStyle w:val="TableParagraph"/>
              <w:spacing w:before="148"/>
              <w:ind w:left="28"/>
              <w:rPr>
                <w:b/>
                <w:sz w:val="22"/>
              </w:rPr>
            </w:pPr>
            <w:r>
              <w:rPr>
                <w:b/>
                <w:sz w:val="22"/>
              </w:rPr>
              <w:t>Questionnements à déduire</w:t>
            </w:r>
          </w:p>
        </w:tc>
      </w:tr>
      <w:tr>
        <w:trPr>
          <w:trHeight w:val="279" w:hRule="atLeast"/>
        </w:trPr>
        <w:tc>
          <w:tcPr>
            <w:tcW w:w="2316" w:type="dxa"/>
            <w:tcBorders>
              <w:bottom w:val="nil"/>
            </w:tcBorders>
          </w:tcPr>
          <w:p>
            <w:pPr>
              <w:pStyle w:val="TableParagraph"/>
              <w:spacing w:line="236" w:lineRule="exact" w:before="24"/>
              <w:ind w:left="30"/>
              <w:rPr>
                <w:b/>
                <w:sz w:val="22"/>
              </w:rPr>
            </w:pPr>
            <w:r>
              <w:rPr>
                <w:b/>
                <w:sz w:val="22"/>
              </w:rPr>
              <w:t>Créer avec le réel,</w:t>
            </w:r>
          </w:p>
        </w:tc>
        <w:tc>
          <w:tcPr>
            <w:tcW w:w="6786" w:type="dxa"/>
            <w:tcBorders>
              <w:bottom w:val="nil"/>
            </w:tcBorders>
          </w:tcPr>
          <w:p>
            <w:pPr>
              <w:pStyle w:val="TableParagraph"/>
              <w:spacing w:line="236" w:lineRule="exact" w:before="24"/>
              <w:ind w:left="28"/>
              <w:rPr>
                <w:b/>
                <w:sz w:val="22"/>
              </w:rPr>
            </w:pPr>
            <w:r>
              <w:rPr>
                <w:b/>
                <w:sz w:val="22"/>
              </w:rPr>
              <w:t>Les propriétés de la matière, des matériaux et les dimensions</w:t>
            </w:r>
          </w:p>
        </w:tc>
      </w:tr>
      <w:tr>
        <w:trPr>
          <w:trHeight w:val="253" w:hRule="atLeast"/>
        </w:trPr>
        <w:tc>
          <w:tcPr>
            <w:tcW w:w="2316" w:type="dxa"/>
            <w:tcBorders>
              <w:top w:val="nil"/>
              <w:bottom w:val="nil"/>
            </w:tcBorders>
          </w:tcPr>
          <w:p>
            <w:pPr>
              <w:pStyle w:val="TableParagraph"/>
              <w:spacing w:line="233" w:lineRule="exact"/>
              <w:ind w:left="30"/>
              <w:rPr>
                <w:b/>
                <w:sz w:val="22"/>
              </w:rPr>
            </w:pPr>
            <w:r>
              <w:rPr>
                <w:b/>
                <w:sz w:val="22"/>
              </w:rPr>
              <w:t>intégrer des</w:t>
            </w:r>
          </w:p>
        </w:tc>
        <w:tc>
          <w:tcPr>
            <w:tcW w:w="6786" w:type="dxa"/>
            <w:tcBorders>
              <w:top w:val="nil"/>
              <w:bottom w:val="nil"/>
            </w:tcBorders>
          </w:tcPr>
          <w:p>
            <w:pPr>
              <w:pStyle w:val="TableParagraph"/>
              <w:spacing w:line="233" w:lineRule="exact"/>
              <w:ind w:left="28"/>
              <w:rPr>
                <w:sz w:val="22"/>
              </w:rPr>
            </w:pPr>
            <w:r>
              <w:rPr>
                <w:b/>
                <w:sz w:val="22"/>
              </w:rPr>
              <w:t>techniques de leur transformation : </w:t>
            </w:r>
            <w:r>
              <w:rPr>
                <w:sz w:val="22"/>
              </w:rPr>
              <w:t>caractéristiques et qualités</w:t>
            </w:r>
          </w:p>
        </w:tc>
      </w:tr>
      <w:tr>
        <w:trPr>
          <w:trHeight w:val="254" w:hRule="atLeast"/>
        </w:trPr>
        <w:tc>
          <w:tcPr>
            <w:tcW w:w="2316" w:type="dxa"/>
            <w:tcBorders>
              <w:top w:val="nil"/>
              <w:bottom w:val="nil"/>
            </w:tcBorders>
          </w:tcPr>
          <w:p>
            <w:pPr>
              <w:pStyle w:val="TableParagraph"/>
              <w:spacing w:line="234" w:lineRule="exact"/>
              <w:ind w:left="30"/>
              <w:rPr>
                <w:b/>
                <w:sz w:val="22"/>
              </w:rPr>
            </w:pPr>
            <w:r>
              <w:rPr>
                <w:b/>
                <w:sz w:val="22"/>
              </w:rPr>
              <w:t>matériaux artistiques</w:t>
            </w:r>
          </w:p>
        </w:tc>
        <w:tc>
          <w:tcPr>
            <w:tcW w:w="6786" w:type="dxa"/>
            <w:tcBorders>
              <w:top w:val="nil"/>
              <w:bottom w:val="nil"/>
            </w:tcBorders>
          </w:tcPr>
          <w:p>
            <w:pPr>
              <w:pStyle w:val="TableParagraph"/>
              <w:spacing w:line="234" w:lineRule="exact"/>
              <w:ind w:left="28"/>
              <w:rPr>
                <w:sz w:val="22"/>
              </w:rPr>
            </w:pPr>
            <w:r>
              <w:rPr>
                <w:sz w:val="22"/>
              </w:rPr>
              <w:t>(physiques, plastiques, techniques, sémantiques, symboliques) des</w:t>
            </w:r>
          </w:p>
        </w:tc>
      </w:tr>
      <w:tr>
        <w:trPr>
          <w:trHeight w:val="253" w:hRule="atLeast"/>
        </w:trPr>
        <w:tc>
          <w:tcPr>
            <w:tcW w:w="2316" w:type="dxa"/>
            <w:tcBorders>
              <w:top w:val="nil"/>
              <w:bottom w:val="nil"/>
            </w:tcBorders>
          </w:tcPr>
          <w:p>
            <w:pPr>
              <w:pStyle w:val="TableParagraph"/>
              <w:spacing w:line="233" w:lineRule="exact"/>
              <w:ind w:left="30"/>
              <w:rPr>
                <w:b/>
                <w:sz w:val="22"/>
              </w:rPr>
            </w:pPr>
            <w:r>
              <w:rPr>
                <w:b/>
                <w:sz w:val="22"/>
              </w:rPr>
              <w:t>et non-artistiques</w:t>
            </w:r>
          </w:p>
        </w:tc>
        <w:tc>
          <w:tcPr>
            <w:tcW w:w="6786" w:type="dxa"/>
            <w:tcBorders>
              <w:top w:val="nil"/>
              <w:bottom w:val="nil"/>
            </w:tcBorders>
          </w:tcPr>
          <w:p>
            <w:pPr>
              <w:pStyle w:val="TableParagraph"/>
              <w:spacing w:line="233" w:lineRule="exact"/>
              <w:ind w:left="28"/>
              <w:rPr>
                <w:sz w:val="22"/>
              </w:rPr>
            </w:pPr>
            <w:r>
              <w:rPr>
                <w:sz w:val="22"/>
              </w:rPr>
              <w:t>matériaux, de la matière colorée.</w:t>
            </w:r>
          </w:p>
        </w:tc>
      </w:tr>
      <w:tr>
        <w:trPr>
          <w:trHeight w:val="253" w:hRule="atLeast"/>
        </w:trPr>
        <w:tc>
          <w:tcPr>
            <w:tcW w:w="2316" w:type="dxa"/>
            <w:tcBorders>
              <w:top w:val="nil"/>
              <w:bottom w:val="nil"/>
            </w:tcBorders>
          </w:tcPr>
          <w:p>
            <w:pPr>
              <w:pStyle w:val="TableParagraph"/>
              <w:spacing w:line="233" w:lineRule="exact"/>
              <w:ind w:left="30"/>
              <w:rPr>
                <w:b/>
                <w:sz w:val="22"/>
              </w:rPr>
            </w:pPr>
            <w:r>
              <w:rPr>
                <w:b/>
                <w:sz w:val="22"/>
              </w:rPr>
              <w:t>dans une création</w:t>
            </w:r>
          </w:p>
        </w:tc>
        <w:tc>
          <w:tcPr>
            <w:tcW w:w="6786" w:type="dxa"/>
            <w:tcBorders>
              <w:top w:val="nil"/>
              <w:bottom w:val="nil"/>
            </w:tcBorders>
          </w:tcPr>
          <w:p>
            <w:pPr>
              <w:pStyle w:val="TableParagraph"/>
              <w:spacing w:line="233" w:lineRule="exact"/>
              <w:ind w:left="28"/>
              <w:rPr>
                <w:sz w:val="22"/>
              </w:rPr>
            </w:pPr>
            <w:r>
              <w:rPr>
                <w:b/>
                <w:sz w:val="22"/>
              </w:rPr>
              <w:t>Élargissement des données matérielles de l’œuvre : </w:t>
            </w:r>
            <w:r>
              <w:rPr>
                <w:sz w:val="22"/>
              </w:rPr>
              <w:t>intégration</w:t>
            </w:r>
          </w:p>
        </w:tc>
      </w:tr>
      <w:tr>
        <w:trPr>
          <w:trHeight w:val="254" w:hRule="atLeast"/>
        </w:trPr>
        <w:tc>
          <w:tcPr>
            <w:tcW w:w="2316" w:type="dxa"/>
            <w:tcBorders>
              <w:top w:val="nil"/>
              <w:bottom w:val="nil"/>
            </w:tcBorders>
          </w:tcPr>
          <w:p>
            <w:pPr>
              <w:pStyle w:val="TableParagraph"/>
              <w:rPr>
                <w:rFonts w:ascii="Times New Roman"/>
                <w:sz w:val="18"/>
              </w:rPr>
            </w:pPr>
          </w:p>
        </w:tc>
        <w:tc>
          <w:tcPr>
            <w:tcW w:w="6786" w:type="dxa"/>
            <w:tcBorders>
              <w:top w:val="nil"/>
              <w:bottom w:val="nil"/>
            </w:tcBorders>
          </w:tcPr>
          <w:p>
            <w:pPr>
              <w:pStyle w:val="TableParagraph"/>
              <w:spacing w:line="234" w:lineRule="exact"/>
              <w:ind w:left="28"/>
              <w:rPr>
                <w:sz w:val="22"/>
              </w:rPr>
            </w:pPr>
            <w:r>
              <w:rPr>
                <w:sz w:val="22"/>
              </w:rPr>
              <w:t>ou détournement du réel, matériaux artistiques et a priori non-</w:t>
            </w:r>
          </w:p>
        </w:tc>
      </w:tr>
      <w:tr>
        <w:trPr>
          <w:trHeight w:val="252" w:hRule="atLeast"/>
        </w:trPr>
        <w:tc>
          <w:tcPr>
            <w:tcW w:w="2316" w:type="dxa"/>
            <w:tcBorders>
              <w:top w:val="nil"/>
              <w:bottom w:val="nil"/>
            </w:tcBorders>
          </w:tcPr>
          <w:p>
            <w:pPr>
              <w:pStyle w:val="TableParagraph"/>
              <w:rPr>
                <w:rFonts w:ascii="Times New Roman"/>
                <w:sz w:val="18"/>
              </w:rPr>
            </w:pPr>
          </w:p>
        </w:tc>
        <w:tc>
          <w:tcPr>
            <w:tcW w:w="6786" w:type="dxa"/>
            <w:tcBorders>
              <w:top w:val="nil"/>
              <w:bottom w:val="nil"/>
            </w:tcBorders>
          </w:tcPr>
          <w:p>
            <w:pPr>
              <w:pStyle w:val="TableParagraph"/>
              <w:spacing w:line="232" w:lineRule="exact"/>
              <w:ind w:left="28"/>
              <w:rPr>
                <w:sz w:val="22"/>
              </w:rPr>
            </w:pPr>
            <w:r>
              <w:rPr>
                <w:sz w:val="22"/>
              </w:rPr>
              <w:t>artistiques, lumière naturelle ou artificielle ;</w:t>
            </w:r>
          </w:p>
        </w:tc>
      </w:tr>
      <w:tr>
        <w:trPr>
          <w:trHeight w:val="252" w:hRule="atLeast"/>
        </w:trPr>
        <w:tc>
          <w:tcPr>
            <w:tcW w:w="2316" w:type="dxa"/>
            <w:tcBorders>
              <w:top w:val="nil"/>
              <w:bottom w:val="nil"/>
            </w:tcBorders>
          </w:tcPr>
          <w:p>
            <w:pPr>
              <w:pStyle w:val="TableParagraph"/>
              <w:rPr>
                <w:rFonts w:ascii="Times New Roman"/>
                <w:sz w:val="18"/>
              </w:rPr>
            </w:pPr>
          </w:p>
        </w:tc>
        <w:tc>
          <w:tcPr>
            <w:tcW w:w="6786" w:type="dxa"/>
            <w:tcBorders>
              <w:top w:val="nil"/>
              <w:bottom w:val="nil"/>
            </w:tcBorders>
          </w:tcPr>
          <w:p>
            <w:pPr>
              <w:pStyle w:val="TableParagraph"/>
              <w:spacing w:line="232" w:lineRule="exact"/>
              <w:ind w:left="28"/>
              <w:rPr>
                <w:sz w:val="22"/>
              </w:rPr>
            </w:pPr>
            <w:r>
              <w:rPr>
                <w:b/>
                <w:sz w:val="22"/>
              </w:rPr>
              <w:t>La relation du corps à la production artistique : </w:t>
            </w:r>
            <w:r>
              <w:rPr>
                <w:sz w:val="22"/>
              </w:rPr>
              <w:t>corps de l’auteur,</w:t>
            </w:r>
          </w:p>
        </w:tc>
      </w:tr>
      <w:tr>
        <w:trPr>
          <w:trHeight w:val="282" w:hRule="atLeast"/>
        </w:trPr>
        <w:tc>
          <w:tcPr>
            <w:tcW w:w="2316" w:type="dxa"/>
            <w:tcBorders>
              <w:top w:val="nil"/>
            </w:tcBorders>
          </w:tcPr>
          <w:p>
            <w:pPr>
              <w:pStyle w:val="TableParagraph"/>
              <w:rPr>
                <w:rFonts w:ascii="Times New Roman"/>
                <w:sz w:val="20"/>
              </w:rPr>
            </w:pPr>
          </w:p>
        </w:tc>
        <w:tc>
          <w:tcPr>
            <w:tcW w:w="6786" w:type="dxa"/>
            <w:tcBorders>
              <w:top w:val="nil"/>
            </w:tcBorders>
          </w:tcPr>
          <w:p>
            <w:pPr>
              <w:pStyle w:val="TableParagraph"/>
              <w:spacing w:line="250" w:lineRule="exact"/>
              <w:ind w:left="28"/>
              <w:rPr>
                <w:sz w:val="22"/>
              </w:rPr>
            </w:pPr>
            <w:r>
              <w:rPr>
                <w:sz w:val="22"/>
              </w:rPr>
              <w:t>gestes et instruments.</w:t>
            </w:r>
          </w:p>
        </w:tc>
      </w:tr>
    </w:tbl>
    <w:p>
      <w:pPr>
        <w:pStyle w:val="BodyText"/>
        <w:ind w:left="0"/>
        <w:rPr>
          <w:sz w:val="20"/>
        </w:rPr>
      </w:pPr>
    </w:p>
    <w:p>
      <w:pPr>
        <w:pStyle w:val="BodyText"/>
        <w:spacing w:before="1"/>
        <w:ind w:left="0"/>
        <w:rPr>
          <w:sz w:val="24"/>
        </w:rPr>
      </w:pPr>
    </w:p>
    <w:p>
      <w:pPr>
        <w:pStyle w:val="ListParagraph"/>
        <w:numPr>
          <w:ilvl w:val="0"/>
          <w:numId w:val="1"/>
        </w:numPr>
        <w:tabs>
          <w:tab w:pos="617" w:val="left" w:leader="none"/>
        </w:tabs>
        <w:spacing w:line="232" w:lineRule="auto" w:before="0" w:after="0"/>
        <w:ind w:left="616" w:right="156" w:hanging="360"/>
        <w:jc w:val="both"/>
        <w:rPr>
          <w:sz w:val="22"/>
        </w:rPr>
      </w:pPr>
      <w:bookmarkStart w:name=" Domaines de la présentation des pratiq" w:id="29"/>
      <w:bookmarkEnd w:id="29"/>
      <w:r>
        <w:rPr/>
      </w:r>
      <w:bookmarkStart w:name=" Domaines de la présentation des pratiq" w:id="30"/>
      <w:bookmarkEnd w:id="30"/>
      <w:r>
        <w:rPr>
          <w:b/>
          <w:color w:val="17818E"/>
          <w:sz w:val="22"/>
        </w:rPr>
        <w:t>D</w:t>
      </w:r>
      <w:r>
        <w:rPr>
          <w:b/>
          <w:color w:val="17818E"/>
          <w:sz w:val="22"/>
        </w:rPr>
        <w:t>omaines de la présentation des pratiques, des productions plastiques et de </w:t>
      </w:r>
      <w:r>
        <w:rPr>
          <w:b/>
          <w:color w:val="17818E"/>
          <w:spacing w:val="-51"/>
          <w:sz w:val="22"/>
        </w:rPr>
        <w:t>la </w:t>
      </w:r>
      <w:r>
        <w:rPr>
          <w:b/>
          <w:color w:val="17818E"/>
          <w:sz w:val="22"/>
        </w:rPr>
        <w:t>réception du fait artistique : </w:t>
      </w:r>
      <w:r>
        <w:rPr>
          <w:color w:val="17818E"/>
          <w:sz w:val="22"/>
        </w:rPr>
        <w:t>les relations entre l’œuvre, l’espace, l’auteur et le spectateur</w:t>
      </w:r>
    </w:p>
    <w:p>
      <w:pPr>
        <w:pStyle w:val="BodyText"/>
        <w:spacing w:before="6" w:after="1"/>
        <w:ind w:left="0"/>
        <w:rPr>
          <w:sz w:val="27"/>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4"/>
        <w:gridCol w:w="6789"/>
      </w:tblGrid>
      <w:tr>
        <w:trPr>
          <w:trHeight w:val="395" w:hRule="atLeast"/>
        </w:trPr>
        <w:tc>
          <w:tcPr>
            <w:tcW w:w="9103" w:type="dxa"/>
            <w:gridSpan w:val="2"/>
          </w:tcPr>
          <w:p>
            <w:pPr>
              <w:pStyle w:val="TableParagraph"/>
              <w:spacing w:before="67"/>
              <w:ind w:left="3140" w:right="3101"/>
              <w:jc w:val="center"/>
              <w:rPr>
                <w:b/>
                <w:sz w:val="22"/>
              </w:rPr>
            </w:pPr>
            <w:r>
              <w:rPr>
                <w:b/>
                <w:color w:val="17818E"/>
                <w:sz w:val="22"/>
              </w:rPr>
              <w:t>La présentation de l’œuvre</w:t>
            </w:r>
          </w:p>
        </w:tc>
      </w:tr>
      <w:tr>
        <w:trPr>
          <w:trHeight w:val="621" w:hRule="atLeast"/>
        </w:trPr>
        <w:tc>
          <w:tcPr>
            <w:tcW w:w="2314" w:type="dxa"/>
          </w:tcPr>
          <w:p>
            <w:pPr>
              <w:pStyle w:val="TableParagraph"/>
              <w:spacing w:before="52"/>
              <w:ind w:left="30" w:right="212"/>
              <w:rPr>
                <w:b/>
                <w:sz w:val="22"/>
              </w:rPr>
            </w:pPr>
            <w:r>
              <w:rPr>
                <w:b/>
                <w:sz w:val="22"/>
              </w:rPr>
              <w:t>Situations de pratiques, de projet</w:t>
            </w:r>
          </w:p>
        </w:tc>
        <w:tc>
          <w:tcPr>
            <w:tcW w:w="6789" w:type="dxa"/>
          </w:tcPr>
          <w:p>
            <w:pPr>
              <w:pStyle w:val="TableParagraph"/>
              <w:spacing w:before="180"/>
              <w:ind w:left="28"/>
              <w:rPr>
                <w:b/>
                <w:sz w:val="22"/>
              </w:rPr>
            </w:pPr>
            <w:r>
              <w:rPr>
                <w:b/>
                <w:sz w:val="22"/>
              </w:rPr>
              <w:t>Questionnements à déduire</w:t>
            </w:r>
          </w:p>
        </w:tc>
      </w:tr>
      <w:tr>
        <w:trPr>
          <w:trHeight w:val="1886" w:hRule="atLeast"/>
        </w:trPr>
        <w:tc>
          <w:tcPr>
            <w:tcW w:w="2314" w:type="dxa"/>
          </w:tcPr>
          <w:p>
            <w:pPr>
              <w:pStyle w:val="TableParagraph"/>
              <w:spacing w:before="52"/>
              <w:ind w:left="30" w:right="175"/>
              <w:rPr>
                <w:b/>
                <w:sz w:val="22"/>
              </w:rPr>
            </w:pPr>
            <w:r>
              <w:rPr>
                <w:b/>
                <w:sz w:val="22"/>
              </w:rPr>
              <w:t>Exposer, mettre en scène la production et la pratique, solliciter le spectateur</w:t>
            </w:r>
          </w:p>
        </w:tc>
        <w:tc>
          <w:tcPr>
            <w:tcW w:w="6789" w:type="dxa"/>
          </w:tcPr>
          <w:p>
            <w:pPr>
              <w:pStyle w:val="TableParagraph"/>
              <w:spacing w:before="52"/>
              <w:ind w:left="28" w:right="68"/>
              <w:rPr>
                <w:sz w:val="22"/>
              </w:rPr>
            </w:pPr>
            <w:r>
              <w:rPr>
                <w:b/>
                <w:sz w:val="22"/>
              </w:rPr>
              <w:t>La présence matérielle de l’œuvre dans l’espace de présentation : </w:t>
            </w:r>
            <w:r>
              <w:rPr>
                <w:sz w:val="22"/>
              </w:rPr>
              <w:t>dispositifs, disposition, échelle, intégration, </w:t>
            </w:r>
            <w:r>
              <w:rPr>
                <w:i/>
                <w:sz w:val="22"/>
              </w:rPr>
              <w:t>in situ. </w:t>
            </w:r>
            <w:r>
              <w:rPr>
                <w:b/>
                <w:sz w:val="22"/>
              </w:rPr>
              <w:t>Conditions et modalités de la présentation du travail artistique : </w:t>
            </w:r>
            <w:r>
              <w:rPr>
                <w:sz w:val="22"/>
              </w:rPr>
              <w:t>éléments constitutifs, facteurs ou apports externes </w:t>
            </w:r>
            <w:r>
              <w:rPr>
                <w:i/>
                <w:sz w:val="22"/>
              </w:rPr>
              <w:t>(cadre, socle, cimaise… et dispositifs contemporains)</w:t>
            </w:r>
            <w:r>
              <w:rPr>
                <w:sz w:val="22"/>
              </w:rPr>
              <w:t>.</w:t>
            </w:r>
          </w:p>
          <w:p>
            <w:pPr>
              <w:pStyle w:val="TableParagraph"/>
              <w:ind w:left="28" w:right="471"/>
              <w:rPr>
                <w:sz w:val="22"/>
              </w:rPr>
            </w:pPr>
            <w:r>
              <w:rPr>
                <w:b/>
                <w:sz w:val="22"/>
              </w:rPr>
              <w:t>Sollicitation du spectateur : </w:t>
            </w:r>
            <w:r>
              <w:rPr>
                <w:sz w:val="22"/>
              </w:rPr>
              <w:t>stratégies et visées de l’artiste, du commissaire d’exposition, du galeriste, de l’éditeur.</w:t>
            </w:r>
          </w:p>
        </w:tc>
      </w:tr>
    </w:tbl>
    <w:p>
      <w:pPr>
        <w:pStyle w:val="BodyText"/>
        <w:spacing w:before="10"/>
        <w:ind w:left="0"/>
        <w:rPr>
          <w:sz w:val="21"/>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6"/>
        <w:gridCol w:w="6786"/>
      </w:tblGrid>
      <w:tr>
        <w:trPr>
          <w:trHeight w:val="453" w:hRule="atLeast"/>
        </w:trPr>
        <w:tc>
          <w:tcPr>
            <w:tcW w:w="9102" w:type="dxa"/>
            <w:gridSpan w:val="2"/>
          </w:tcPr>
          <w:p>
            <w:pPr>
              <w:pStyle w:val="TableParagraph"/>
              <w:spacing w:before="96"/>
              <w:ind w:left="1137"/>
              <w:rPr>
                <w:b/>
                <w:sz w:val="22"/>
              </w:rPr>
            </w:pPr>
            <w:r>
              <w:rPr>
                <w:b/>
                <w:color w:val="17818E"/>
                <w:sz w:val="22"/>
              </w:rPr>
              <w:t>La réception par un public de l’œuvre exposée, diffusée ou éditée</w:t>
            </w:r>
          </w:p>
        </w:tc>
      </w:tr>
      <w:tr>
        <w:trPr>
          <w:trHeight w:val="561" w:hRule="atLeast"/>
        </w:trPr>
        <w:tc>
          <w:tcPr>
            <w:tcW w:w="2316" w:type="dxa"/>
          </w:tcPr>
          <w:p>
            <w:pPr>
              <w:pStyle w:val="TableParagraph"/>
              <w:spacing w:before="24"/>
              <w:ind w:left="30" w:right="214"/>
              <w:rPr>
                <w:b/>
                <w:sz w:val="22"/>
              </w:rPr>
            </w:pPr>
            <w:r>
              <w:rPr>
                <w:b/>
                <w:sz w:val="22"/>
              </w:rPr>
              <w:t>Situations de pratiques, de projet</w:t>
            </w:r>
          </w:p>
        </w:tc>
        <w:tc>
          <w:tcPr>
            <w:tcW w:w="6786" w:type="dxa"/>
          </w:tcPr>
          <w:p>
            <w:pPr>
              <w:pStyle w:val="TableParagraph"/>
              <w:spacing w:before="148"/>
              <w:ind w:left="30"/>
              <w:rPr>
                <w:b/>
                <w:sz w:val="22"/>
              </w:rPr>
            </w:pPr>
            <w:r>
              <w:rPr>
                <w:b/>
                <w:sz w:val="22"/>
              </w:rPr>
              <w:t>Questionnements à déduire</w:t>
            </w:r>
          </w:p>
        </w:tc>
      </w:tr>
      <w:tr>
        <w:trPr>
          <w:trHeight w:val="1067" w:hRule="atLeast"/>
        </w:trPr>
        <w:tc>
          <w:tcPr>
            <w:tcW w:w="2316" w:type="dxa"/>
          </w:tcPr>
          <w:p>
            <w:pPr>
              <w:pStyle w:val="TableParagraph"/>
              <w:spacing w:before="24"/>
              <w:ind w:left="30" w:right="483"/>
              <w:rPr>
                <w:b/>
                <w:sz w:val="22"/>
              </w:rPr>
            </w:pPr>
            <w:r>
              <w:rPr>
                <w:b/>
                <w:sz w:val="22"/>
              </w:rPr>
              <w:t>Communiquer, diffuser, éditer la production et la pratique</w:t>
            </w:r>
          </w:p>
        </w:tc>
        <w:tc>
          <w:tcPr>
            <w:tcW w:w="6786" w:type="dxa"/>
          </w:tcPr>
          <w:p>
            <w:pPr>
              <w:pStyle w:val="TableParagraph"/>
              <w:spacing w:before="24"/>
              <w:ind w:left="30" w:right="14"/>
              <w:rPr>
                <w:i/>
                <w:sz w:val="22"/>
              </w:rPr>
            </w:pPr>
            <w:r>
              <w:rPr>
                <w:b/>
                <w:sz w:val="22"/>
              </w:rPr>
              <w:t>L’exposition comme dispositif : </w:t>
            </w:r>
            <w:r>
              <w:rPr>
                <w:sz w:val="22"/>
              </w:rPr>
              <w:t>communication, médiation et trace de l’œuvre, du discours, du fait artistique </w:t>
            </w:r>
            <w:r>
              <w:rPr>
                <w:i/>
                <w:sz w:val="22"/>
              </w:rPr>
              <w:t>;</w:t>
            </w:r>
          </w:p>
          <w:p>
            <w:pPr>
              <w:pStyle w:val="TableParagraph"/>
              <w:ind w:left="30" w:right="721"/>
              <w:rPr>
                <w:i/>
                <w:sz w:val="22"/>
              </w:rPr>
            </w:pPr>
            <w:r>
              <w:rPr>
                <w:b/>
                <w:sz w:val="22"/>
              </w:rPr>
              <w:t>L’exposition comme objet : </w:t>
            </w:r>
            <w:r>
              <w:rPr>
                <w:sz w:val="22"/>
              </w:rPr>
              <w:t>statut artistique de l’exposition, diffusion vers d’autres espaces et moyens de communication</w:t>
            </w:r>
            <w:r>
              <w:rPr>
                <w:i/>
                <w:sz w:val="22"/>
              </w:rPr>
              <w:t>.</w:t>
            </w:r>
          </w:p>
        </w:tc>
      </w:tr>
    </w:tbl>
    <w:p>
      <w:pPr>
        <w:spacing w:after="0"/>
        <w:rPr>
          <w:sz w:val="22"/>
        </w:rPr>
        <w:sectPr>
          <w:pgSz w:w="11910" w:h="16840"/>
          <w:pgMar w:header="200" w:footer="927" w:top="1660" w:bottom="1120" w:left="1160" w:right="1260"/>
        </w:sectPr>
      </w:pPr>
    </w:p>
    <w:p>
      <w:pPr>
        <w:pStyle w:val="ListParagraph"/>
        <w:numPr>
          <w:ilvl w:val="0"/>
          <w:numId w:val="1"/>
        </w:numPr>
        <w:tabs>
          <w:tab w:pos="616" w:val="left" w:leader="none"/>
          <w:tab w:pos="617" w:val="left" w:leader="none"/>
        </w:tabs>
        <w:spacing w:line="225" w:lineRule="auto" w:before="138" w:after="0"/>
        <w:ind w:left="616" w:right="152" w:hanging="360"/>
        <w:jc w:val="left"/>
        <w:rPr>
          <w:sz w:val="22"/>
        </w:rPr>
      </w:pPr>
      <w:bookmarkStart w:name=" Domaines de la formalisation des proce" w:id="31"/>
      <w:bookmarkEnd w:id="31"/>
      <w:r>
        <w:rPr/>
      </w:r>
      <w:bookmarkStart w:name=" Domaines de la formalisation des proce" w:id="32"/>
      <w:bookmarkEnd w:id="32"/>
      <w:r>
        <w:rPr>
          <w:b/>
          <w:color w:val="17818E"/>
          <w:sz w:val="22"/>
        </w:rPr>
        <w:t>D</w:t>
      </w:r>
      <w:r>
        <w:rPr>
          <w:b/>
          <w:color w:val="17818E"/>
          <w:sz w:val="22"/>
        </w:rPr>
        <w:t>omaines de la formalisation des processus et des démarches de création : </w:t>
      </w:r>
      <w:r>
        <w:rPr>
          <w:color w:val="17818E"/>
          <w:sz w:val="22"/>
        </w:rPr>
        <w:t>penser l’œuvre, faire</w:t>
      </w:r>
      <w:r>
        <w:rPr>
          <w:color w:val="17818E"/>
          <w:spacing w:val="-4"/>
          <w:sz w:val="22"/>
        </w:rPr>
        <w:t> </w:t>
      </w:r>
      <w:r>
        <w:rPr>
          <w:color w:val="17818E"/>
          <w:sz w:val="22"/>
        </w:rPr>
        <w:t>œuvre</w:t>
      </w:r>
    </w:p>
    <w:p>
      <w:pPr>
        <w:pStyle w:val="BodyText"/>
        <w:spacing w:before="7"/>
        <w:ind w:left="0"/>
        <w:rPr>
          <w:sz w:val="5"/>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6"/>
        <w:gridCol w:w="6786"/>
      </w:tblGrid>
      <w:tr>
        <w:trPr>
          <w:trHeight w:val="424" w:hRule="atLeast"/>
        </w:trPr>
        <w:tc>
          <w:tcPr>
            <w:tcW w:w="9102" w:type="dxa"/>
            <w:gridSpan w:val="2"/>
          </w:tcPr>
          <w:p>
            <w:pPr>
              <w:pStyle w:val="TableParagraph"/>
              <w:spacing w:before="81"/>
              <w:ind w:left="2322"/>
              <w:rPr>
                <w:b/>
                <w:sz w:val="22"/>
              </w:rPr>
            </w:pPr>
            <w:r>
              <w:rPr>
                <w:b/>
                <w:color w:val="17818E"/>
                <w:sz w:val="22"/>
              </w:rPr>
              <w:t>L’idée, la réalisation et le travail de l’œuvre</w:t>
            </w:r>
          </w:p>
        </w:tc>
      </w:tr>
      <w:tr>
        <w:trPr>
          <w:trHeight w:val="561" w:hRule="atLeast"/>
        </w:trPr>
        <w:tc>
          <w:tcPr>
            <w:tcW w:w="2316" w:type="dxa"/>
          </w:tcPr>
          <w:p>
            <w:pPr>
              <w:pStyle w:val="TableParagraph"/>
              <w:spacing w:before="21"/>
              <w:ind w:left="30" w:right="214"/>
              <w:rPr>
                <w:b/>
                <w:sz w:val="22"/>
              </w:rPr>
            </w:pPr>
            <w:r>
              <w:rPr>
                <w:b/>
                <w:sz w:val="22"/>
              </w:rPr>
              <w:t>Situations de pratiques, de projet</w:t>
            </w:r>
          </w:p>
        </w:tc>
        <w:tc>
          <w:tcPr>
            <w:tcW w:w="6786" w:type="dxa"/>
          </w:tcPr>
          <w:p>
            <w:pPr>
              <w:pStyle w:val="TableParagraph"/>
              <w:spacing w:before="148"/>
              <w:ind w:left="28"/>
              <w:rPr>
                <w:b/>
                <w:sz w:val="22"/>
              </w:rPr>
            </w:pPr>
            <w:r>
              <w:rPr>
                <w:b/>
                <w:sz w:val="22"/>
              </w:rPr>
              <w:t>Questionnements à déduire</w:t>
            </w:r>
          </w:p>
        </w:tc>
      </w:tr>
      <w:tr>
        <w:trPr>
          <w:trHeight w:val="279" w:hRule="atLeast"/>
        </w:trPr>
        <w:tc>
          <w:tcPr>
            <w:tcW w:w="2316" w:type="dxa"/>
            <w:tcBorders>
              <w:bottom w:val="nil"/>
            </w:tcBorders>
          </w:tcPr>
          <w:p>
            <w:pPr>
              <w:pStyle w:val="TableParagraph"/>
              <w:spacing w:line="236" w:lineRule="exact" w:before="24"/>
              <w:ind w:left="30"/>
              <w:rPr>
                <w:b/>
                <w:sz w:val="22"/>
              </w:rPr>
            </w:pPr>
            <w:r>
              <w:rPr>
                <w:b/>
                <w:sz w:val="22"/>
              </w:rPr>
              <w:t>Penser le projet</w:t>
            </w:r>
          </w:p>
        </w:tc>
        <w:tc>
          <w:tcPr>
            <w:tcW w:w="6786" w:type="dxa"/>
            <w:tcBorders>
              <w:bottom w:val="nil"/>
            </w:tcBorders>
          </w:tcPr>
          <w:p>
            <w:pPr>
              <w:pStyle w:val="TableParagraph"/>
              <w:spacing w:line="236" w:lineRule="exact" w:before="24"/>
              <w:ind w:left="28"/>
              <w:rPr>
                <w:sz w:val="22"/>
              </w:rPr>
            </w:pPr>
            <w:r>
              <w:rPr>
                <w:b/>
                <w:sz w:val="22"/>
              </w:rPr>
              <w:t>Projet de l’œuvre : </w:t>
            </w:r>
            <w:r>
              <w:rPr>
                <w:sz w:val="22"/>
              </w:rPr>
              <w:t>de l’idée au projet et à la réalisation de la</w:t>
            </w:r>
          </w:p>
        </w:tc>
      </w:tr>
      <w:tr>
        <w:trPr>
          <w:trHeight w:val="254" w:hRule="atLeast"/>
        </w:trPr>
        <w:tc>
          <w:tcPr>
            <w:tcW w:w="2316" w:type="dxa"/>
            <w:tcBorders>
              <w:top w:val="nil"/>
              <w:bottom w:val="nil"/>
            </w:tcBorders>
          </w:tcPr>
          <w:p>
            <w:pPr>
              <w:pStyle w:val="TableParagraph"/>
              <w:spacing w:line="234" w:lineRule="exact"/>
              <w:ind w:left="30"/>
              <w:rPr>
                <w:b/>
                <w:sz w:val="22"/>
              </w:rPr>
            </w:pPr>
            <w:r>
              <w:rPr>
                <w:b/>
                <w:sz w:val="22"/>
              </w:rPr>
              <w:t>d’une création dans</w:t>
            </w:r>
          </w:p>
        </w:tc>
        <w:tc>
          <w:tcPr>
            <w:tcW w:w="6786" w:type="dxa"/>
            <w:tcBorders>
              <w:top w:val="nil"/>
              <w:bottom w:val="nil"/>
            </w:tcBorders>
          </w:tcPr>
          <w:p>
            <w:pPr>
              <w:pStyle w:val="TableParagraph"/>
              <w:spacing w:line="234" w:lineRule="exact"/>
              <w:ind w:left="28"/>
              <w:rPr>
                <w:sz w:val="22"/>
              </w:rPr>
            </w:pPr>
            <w:r>
              <w:rPr>
                <w:sz w:val="22"/>
              </w:rPr>
              <w:t>production artistique, diversité des approches et des moyens</w:t>
            </w:r>
          </w:p>
        </w:tc>
      </w:tr>
      <w:tr>
        <w:trPr>
          <w:trHeight w:val="253" w:hRule="atLeast"/>
        </w:trPr>
        <w:tc>
          <w:tcPr>
            <w:tcW w:w="2316" w:type="dxa"/>
            <w:tcBorders>
              <w:top w:val="nil"/>
              <w:bottom w:val="nil"/>
            </w:tcBorders>
          </w:tcPr>
          <w:p>
            <w:pPr>
              <w:pStyle w:val="TableParagraph"/>
              <w:spacing w:line="233" w:lineRule="exact"/>
              <w:ind w:left="30"/>
              <w:rPr>
                <w:b/>
                <w:sz w:val="22"/>
              </w:rPr>
            </w:pPr>
            <w:r>
              <w:rPr>
                <w:b/>
                <w:sz w:val="22"/>
              </w:rPr>
              <w:t>la dynamique d’une</w:t>
            </w:r>
          </w:p>
        </w:tc>
        <w:tc>
          <w:tcPr>
            <w:tcW w:w="6786" w:type="dxa"/>
            <w:tcBorders>
              <w:top w:val="nil"/>
              <w:bottom w:val="nil"/>
            </w:tcBorders>
          </w:tcPr>
          <w:p>
            <w:pPr>
              <w:pStyle w:val="TableParagraph"/>
              <w:spacing w:line="233" w:lineRule="exact"/>
              <w:ind w:left="28"/>
              <w:rPr>
                <w:sz w:val="22"/>
              </w:rPr>
            </w:pPr>
            <w:r>
              <w:rPr>
                <w:sz w:val="22"/>
              </w:rPr>
              <w:t>sollicités.</w:t>
            </w:r>
          </w:p>
        </w:tc>
      </w:tr>
      <w:tr>
        <w:trPr>
          <w:trHeight w:val="252" w:hRule="atLeast"/>
        </w:trPr>
        <w:tc>
          <w:tcPr>
            <w:tcW w:w="2316" w:type="dxa"/>
            <w:tcBorders>
              <w:top w:val="nil"/>
              <w:bottom w:val="nil"/>
            </w:tcBorders>
          </w:tcPr>
          <w:p>
            <w:pPr>
              <w:pStyle w:val="TableParagraph"/>
              <w:spacing w:line="232" w:lineRule="exact"/>
              <w:ind w:left="30"/>
              <w:rPr>
                <w:b/>
                <w:sz w:val="22"/>
              </w:rPr>
            </w:pPr>
            <w:r>
              <w:rPr>
                <w:b/>
                <w:sz w:val="22"/>
              </w:rPr>
              <w:t>pratique artistique</w:t>
            </w:r>
          </w:p>
        </w:tc>
        <w:tc>
          <w:tcPr>
            <w:tcW w:w="6786" w:type="dxa"/>
            <w:tcBorders>
              <w:top w:val="nil"/>
              <w:bottom w:val="nil"/>
            </w:tcBorders>
          </w:tcPr>
          <w:p>
            <w:pPr>
              <w:pStyle w:val="TableParagraph"/>
              <w:spacing w:line="232" w:lineRule="exact"/>
              <w:ind w:left="28"/>
              <w:rPr>
                <w:sz w:val="22"/>
              </w:rPr>
            </w:pPr>
            <w:r>
              <w:rPr>
                <w:b/>
                <w:sz w:val="22"/>
              </w:rPr>
              <w:t>Œuvre comme projet : </w:t>
            </w:r>
            <w:r>
              <w:rPr>
                <w:sz w:val="22"/>
              </w:rPr>
              <w:t>dépassement du prévu et du connu, statut</w:t>
            </w:r>
          </w:p>
        </w:tc>
      </w:tr>
      <w:tr>
        <w:trPr>
          <w:trHeight w:val="282" w:hRule="atLeast"/>
        </w:trPr>
        <w:tc>
          <w:tcPr>
            <w:tcW w:w="2316" w:type="dxa"/>
            <w:tcBorders>
              <w:top w:val="nil"/>
            </w:tcBorders>
          </w:tcPr>
          <w:p>
            <w:pPr>
              <w:pStyle w:val="TableParagraph"/>
              <w:rPr>
                <w:rFonts w:ascii="Times New Roman"/>
                <w:sz w:val="20"/>
              </w:rPr>
            </w:pPr>
          </w:p>
        </w:tc>
        <w:tc>
          <w:tcPr>
            <w:tcW w:w="6786" w:type="dxa"/>
            <w:tcBorders>
              <w:top w:val="nil"/>
            </w:tcBorders>
          </w:tcPr>
          <w:p>
            <w:pPr>
              <w:pStyle w:val="TableParagraph"/>
              <w:spacing w:line="250" w:lineRule="exact"/>
              <w:ind w:left="28"/>
              <w:rPr>
                <w:sz w:val="22"/>
              </w:rPr>
            </w:pPr>
            <w:r>
              <w:rPr>
                <w:sz w:val="22"/>
              </w:rPr>
              <w:t>de l’action, travail de l’œuvre.</w:t>
            </w:r>
          </w:p>
        </w:tc>
      </w:tr>
    </w:tbl>
    <w:p>
      <w:pPr>
        <w:pStyle w:val="BodyText"/>
        <w:spacing w:before="11"/>
        <w:ind w:left="0"/>
        <w:rPr>
          <w:sz w:val="21"/>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6"/>
        <w:gridCol w:w="6786"/>
      </w:tblGrid>
      <w:tr>
        <w:trPr>
          <w:trHeight w:val="422" w:hRule="atLeast"/>
        </w:trPr>
        <w:tc>
          <w:tcPr>
            <w:tcW w:w="9102" w:type="dxa"/>
            <w:gridSpan w:val="2"/>
          </w:tcPr>
          <w:p>
            <w:pPr>
              <w:pStyle w:val="TableParagraph"/>
              <w:spacing w:before="81"/>
              <w:ind w:left="2556"/>
              <w:rPr>
                <w:b/>
                <w:sz w:val="22"/>
              </w:rPr>
            </w:pPr>
            <w:r>
              <w:rPr>
                <w:b/>
                <w:color w:val="17818E"/>
                <w:sz w:val="22"/>
              </w:rPr>
              <w:t>La création à plusieurs plutôt que seul</w:t>
            </w:r>
          </w:p>
        </w:tc>
      </w:tr>
      <w:tr>
        <w:trPr>
          <w:trHeight w:val="564" w:hRule="atLeast"/>
        </w:trPr>
        <w:tc>
          <w:tcPr>
            <w:tcW w:w="2316" w:type="dxa"/>
          </w:tcPr>
          <w:p>
            <w:pPr>
              <w:pStyle w:val="TableParagraph"/>
              <w:spacing w:line="242" w:lineRule="auto" w:before="24"/>
              <w:ind w:left="30" w:right="214"/>
              <w:rPr>
                <w:b/>
                <w:sz w:val="22"/>
              </w:rPr>
            </w:pPr>
            <w:r>
              <w:rPr>
                <w:b/>
                <w:sz w:val="22"/>
              </w:rPr>
              <w:t>Situations de pratiques, de projet</w:t>
            </w:r>
          </w:p>
        </w:tc>
        <w:tc>
          <w:tcPr>
            <w:tcW w:w="6786" w:type="dxa"/>
          </w:tcPr>
          <w:p>
            <w:pPr>
              <w:pStyle w:val="TableParagraph"/>
              <w:spacing w:before="151"/>
              <w:ind w:left="30"/>
              <w:rPr>
                <w:b/>
                <w:sz w:val="22"/>
              </w:rPr>
            </w:pPr>
            <w:r>
              <w:rPr>
                <w:b/>
                <w:sz w:val="22"/>
              </w:rPr>
              <w:t>Questionnements à déduire</w:t>
            </w:r>
          </w:p>
        </w:tc>
      </w:tr>
      <w:tr>
        <w:trPr>
          <w:trHeight w:val="2080" w:hRule="atLeast"/>
        </w:trPr>
        <w:tc>
          <w:tcPr>
            <w:tcW w:w="2316" w:type="dxa"/>
          </w:tcPr>
          <w:p>
            <w:pPr>
              <w:pStyle w:val="TableParagraph"/>
              <w:spacing w:before="24"/>
              <w:ind w:left="30" w:right="67"/>
              <w:rPr>
                <w:b/>
                <w:sz w:val="22"/>
              </w:rPr>
            </w:pPr>
            <w:r>
              <w:rPr>
                <w:b/>
                <w:sz w:val="22"/>
              </w:rPr>
              <w:t>Pratiquer en collaborant, partager des compétences et des ressources individuelles ou collectives</w:t>
            </w:r>
          </w:p>
        </w:tc>
        <w:tc>
          <w:tcPr>
            <w:tcW w:w="6786" w:type="dxa"/>
          </w:tcPr>
          <w:p>
            <w:pPr>
              <w:pStyle w:val="TableParagraph"/>
              <w:spacing w:before="24"/>
              <w:ind w:left="30" w:right="97"/>
              <w:rPr>
                <w:sz w:val="22"/>
              </w:rPr>
            </w:pPr>
            <w:r>
              <w:rPr>
                <w:b/>
                <w:sz w:val="22"/>
              </w:rPr>
              <w:t>Les approches conduites en classe de seconde sont poursuivies </w:t>
            </w:r>
            <w:r>
              <w:rPr>
                <w:sz w:val="22"/>
              </w:rPr>
              <w:t>afin que l’élève expérimente et maîtrise diverses modalités de conception, d’organisation et de réalisation d’un projet. À l’occasion des situations de pratiques plastiques, à l’initiative du professeur ou sur proposition de l’élève, il éprouve des démarches de coopération, de collaboration ou de co-création dans un projet à visée artistique. Chaque projet développé dans ce cadre est l’occasion d’éclairer les questions induites sur le statut de l’auteur.</w:t>
            </w:r>
          </w:p>
        </w:tc>
      </w:tr>
    </w:tbl>
    <w:p>
      <w:pPr>
        <w:pStyle w:val="BodyText"/>
        <w:ind w:left="0"/>
        <w:rPr>
          <w:sz w:val="32"/>
        </w:rPr>
      </w:pPr>
    </w:p>
    <w:p>
      <w:pPr>
        <w:pStyle w:val="Heading2"/>
        <w:numPr>
          <w:ilvl w:val="0"/>
          <w:numId w:val="4"/>
        </w:numPr>
        <w:tabs>
          <w:tab w:pos="598" w:val="left" w:leader="none"/>
        </w:tabs>
        <w:spacing w:line="240" w:lineRule="auto" w:before="0" w:after="0"/>
        <w:ind w:left="597" w:right="0" w:hanging="403"/>
        <w:jc w:val="left"/>
      </w:pPr>
      <w:bookmarkStart w:name="II. Champ des questionnements artistique" w:id="33"/>
      <w:bookmarkEnd w:id="33"/>
      <w:r>
        <w:rPr/>
      </w:r>
      <w:bookmarkStart w:name="II. Champ des questionnements artistique" w:id="34"/>
      <w:bookmarkEnd w:id="34"/>
      <w:r>
        <w:rPr>
          <w:color w:val="17818E"/>
        </w:rPr>
        <w:t>C</w:t>
      </w:r>
      <w:r>
        <w:rPr>
          <w:color w:val="17818E"/>
        </w:rPr>
        <w:t>hamp des questionnements artistiques</w:t>
      </w:r>
      <w:r>
        <w:rPr>
          <w:color w:val="17818E"/>
          <w:spacing w:val="-2"/>
        </w:rPr>
        <w:t> </w:t>
      </w:r>
      <w:r>
        <w:rPr>
          <w:color w:val="17818E"/>
        </w:rPr>
        <w:t>interdisciplinaires</w:t>
      </w:r>
    </w:p>
    <w:p>
      <w:pPr>
        <w:pStyle w:val="BodyText"/>
        <w:spacing w:before="8"/>
        <w:ind w:left="0"/>
        <w:rPr>
          <w:sz w:val="10"/>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6"/>
        <w:gridCol w:w="6786"/>
      </w:tblGrid>
      <w:tr>
        <w:trPr>
          <w:trHeight w:val="424" w:hRule="atLeast"/>
        </w:trPr>
        <w:tc>
          <w:tcPr>
            <w:tcW w:w="9102" w:type="dxa"/>
            <w:gridSpan w:val="2"/>
          </w:tcPr>
          <w:p>
            <w:pPr>
              <w:pStyle w:val="TableParagraph"/>
              <w:spacing w:before="81"/>
              <w:ind w:left="446"/>
              <w:rPr>
                <w:b/>
                <w:sz w:val="22"/>
              </w:rPr>
            </w:pPr>
            <w:r>
              <w:rPr>
                <w:b/>
                <w:sz w:val="22"/>
              </w:rPr>
              <w:t>Liens entre arts plastiques et architecture, paysage, design d’espace et d’objet</w:t>
            </w:r>
          </w:p>
        </w:tc>
      </w:tr>
      <w:tr>
        <w:trPr>
          <w:trHeight w:val="561" w:hRule="atLeast"/>
        </w:trPr>
        <w:tc>
          <w:tcPr>
            <w:tcW w:w="2316" w:type="dxa"/>
          </w:tcPr>
          <w:p>
            <w:pPr>
              <w:pStyle w:val="TableParagraph"/>
              <w:spacing w:before="24"/>
              <w:ind w:left="30" w:right="214"/>
              <w:rPr>
                <w:b/>
                <w:sz w:val="22"/>
              </w:rPr>
            </w:pPr>
            <w:r>
              <w:rPr>
                <w:b/>
                <w:sz w:val="22"/>
              </w:rPr>
              <w:t>Situations de pratiques, de projet</w:t>
            </w:r>
          </w:p>
        </w:tc>
        <w:tc>
          <w:tcPr>
            <w:tcW w:w="6786" w:type="dxa"/>
          </w:tcPr>
          <w:p>
            <w:pPr>
              <w:pStyle w:val="TableParagraph"/>
              <w:spacing w:before="149"/>
              <w:ind w:left="30"/>
              <w:rPr>
                <w:b/>
                <w:sz w:val="22"/>
              </w:rPr>
            </w:pPr>
            <w:r>
              <w:rPr>
                <w:b/>
                <w:sz w:val="22"/>
              </w:rPr>
              <w:t>Questionnements à déduire</w:t>
            </w:r>
          </w:p>
        </w:tc>
      </w:tr>
      <w:tr>
        <w:trPr>
          <w:trHeight w:val="815" w:hRule="atLeast"/>
        </w:trPr>
        <w:tc>
          <w:tcPr>
            <w:tcW w:w="2316" w:type="dxa"/>
          </w:tcPr>
          <w:p>
            <w:pPr>
              <w:pStyle w:val="TableParagraph"/>
              <w:spacing w:before="24"/>
              <w:ind w:left="30" w:right="251"/>
              <w:rPr>
                <w:b/>
                <w:sz w:val="22"/>
              </w:rPr>
            </w:pPr>
            <w:r>
              <w:rPr>
                <w:b/>
                <w:sz w:val="22"/>
              </w:rPr>
              <w:t>Intégrer une œuvre ou un objet à un environnement</w:t>
            </w:r>
          </w:p>
        </w:tc>
        <w:tc>
          <w:tcPr>
            <w:tcW w:w="6786" w:type="dxa"/>
          </w:tcPr>
          <w:p>
            <w:pPr>
              <w:pStyle w:val="TableParagraph"/>
              <w:spacing w:line="242" w:lineRule="auto" w:before="24"/>
              <w:ind w:left="30" w:right="319"/>
              <w:rPr>
                <w:sz w:val="22"/>
              </w:rPr>
            </w:pPr>
            <w:r>
              <w:rPr>
                <w:b/>
                <w:sz w:val="22"/>
              </w:rPr>
              <w:t>Dialogue des matériaux entre eux, adaptation à la destination du projet : </w:t>
            </w:r>
            <w:r>
              <w:rPr>
                <w:sz w:val="22"/>
              </w:rPr>
              <w:t>relations entre construction ou fabrication et données matérielles (de l’architecture, du paysage, du design).</w:t>
            </w:r>
          </w:p>
        </w:tc>
      </w:tr>
    </w:tbl>
    <w:p>
      <w:pPr>
        <w:pStyle w:val="BodyText"/>
        <w:spacing w:before="10"/>
        <w:ind w:left="0"/>
        <w:rPr>
          <w:sz w:val="21"/>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6"/>
        <w:gridCol w:w="6786"/>
      </w:tblGrid>
      <w:tr>
        <w:trPr>
          <w:trHeight w:val="424" w:hRule="atLeast"/>
        </w:trPr>
        <w:tc>
          <w:tcPr>
            <w:tcW w:w="9102" w:type="dxa"/>
            <w:gridSpan w:val="2"/>
          </w:tcPr>
          <w:p>
            <w:pPr>
              <w:pStyle w:val="TableParagraph"/>
              <w:spacing w:before="81"/>
              <w:ind w:left="470"/>
              <w:rPr>
                <w:b/>
                <w:sz w:val="22"/>
              </w:rPr>
            </w:pPr>
            <w:r>
              <w:rPr>
                <w:b/>
                <w:sz w:val="22"/>
              </w:rPr>
              <w:t>Liens entre arts plastiques et cinéma, animation, image de synthèse, jeu vidéo</w:t>
            </w:r>
          </w:p>
        </w:tc>
      </w:tr>
      <w:tr>
        <w:trPr>
          <w:trHeight w:val="561" w:hRule="atLeast"/>
        </w:trPr>
        <w:tc>
          <w:tcPr>
            <w:tcW w:w="2316" w:type="dxa"/>
          </w:tcPr>
          <w:p>
            <w:pPr>
              <w:pStyle w:val="TableParagraph"/>
              <w:spacing w:before="24"/>
              <w:ind w:left="30" w:right="214"/>
              <w:rPr>
                <w:b/>
                <w:sz w:val="22"/>
              </w:rPr>
            </w:pPr>
            <w:r>
              <w:rPr>
                <w:b/>
                <w:sz w:val="22"/>
              </w:rPr>
              <w:t>Situations de pratiques, de projet</w:t>
            </w:r>
          </w:p>
        </w:tc>
        <w:tc>
          <w:tcPr>
            <w:tcW w:w="6786" w:type="dxa"/>
          </w:tcPr>
          <w:p>
            <w:pPr>
              <w:pStyle w:val="TableParagraph"/>
              <w:spacing w:before="148"/>
              <w:ind w:left="28"/>
              <w:rPr>
                <w:b/>
                <w:sz w:val="22"/>
              </w:rPr>
            </w:pPr>
            <w:r>
              <w:rPr>
                <w:b/>
                <w:sz w:val="22"/>
              </w:rPr>
              <w:t>Questionnements à déduire</w:t>
            </w:r>
          </w:p>
        </w:tc>
      </w:tr>
      <w:tr>
        <w:trPr>
          <w:trHeight w:val="1067" w:hRule="atLeast"/>
        </w:trPr>
        <w:tc>
          <w:tcPr>
            <w:tcW w:w="2316" w:type="dxa"/>
          </w:tcPr>
          <w:p>
            <w:pPr>
              <w:pStyle w:val="TableParagraph"/>
              <w:spacing w:before="24"/>
              <w:ind w:left="30" w:right="80"/>
              <w:rPr>
                <w:b/>
                <w:sz w:val="22"/>
              </w:rPr>
            </w:pPr>
            <w:r>
              <w:rPr>
                <w:b/>
                <w:sz w:val="22"/>
              </w:rPr>
              <w:t>Animer des images, penser leur diffusion et leur réception</w:t>
            </w:r>
          </w:p>
        </w:tc>
        <w:tc>
          <w:tcPr>
            <w:tcW w:w="6786" w:type="dxa"/>
          </w:tcPr>
          <w:p>
            <w:pPr>
              <w:pStyle w:val="TableParagraph"/>
              <w:spacing w:before="24"/>
              <w:ind w:left="28" w:right="89"/>
              <w:rPr>
                <w:sz w:val="22"/>
              </w:rPr>
            </w:pPr>
            <w:r>
              <w:rPr>
                <w:b/>
                <w:sz w:val="22"/>
              </w:rPr>
              <w:t>Interaction entre images et spectateur, interfaces au service de leur diffusion et de leur réception : </w:t>
            </w:r>
            <w:r>
              <w:rPr>
                <w:sz w:val="22"/>
              </w:rPr>
              <w:t>mise en scène des projections et des écrans, implication du public (interaction image, son et spectateur)</w:t>
            </w:r>
          </w:p>
        </w:tc>
      </w:tr>
    </w:tbl>
    <w:p>
      <w:pPr>
        <w:pStyle w:val="BodyText"/>
        <w:spacing w:before="2"/>
        <w:ind w:left="0"/>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6"/>
        <w:gridCol w:w="6786"/>
      </w:tblGrid>
      <w:tr>
        <w:trPr>
          <w:trHeight w:val="422" w:hRule="atLeast"/>
        </w:trPr>
        <w:tc>
          <w:tcPr>
            <w:tcW w:w="9102" w:type="dxa"/>
            <w:gridSpan w:val="2"/>
          </w:tcPr>
          <w:p>
            <w:pPr>
              <w:pStyle w:val="TableParagraph"/>
              <w:spacing w:before="79"/>
              <w:ind w:left="470"/>
              <w:rPr>
                <w:b/>
                <w:sz w:val="22"/>
              </w:rPr>
            </w:pPr>
            <w:r>
              <w:rPr>
                <w:b/>
                <w:sz w:val="22"/>
              </w:rPr>
              <w:t>Liens entre arts plastiques et cinéma, animation, image de synthèse, jeu vidéo</w:t>
            </w:r>
          </w:p>
        </w:tc>
      </w:tr>
      <w:tr>
        <w:trPr>
          <w:trHeight w:val="561" w:hRule="atLeast"/>
        </w:trPr>
        <w:tc>
          <w:tcPr>
            <w:tcW w:w="2316" w:type="dxa"/>
          </w:tcPr>
          <w:p>
            <w:pPr>
              <w:pStyle w:val="TableParagraph"/>
              <w:spacing w:before="24"/>
              <w:ind w:left="30" w:right="214"/>
              <w:rPr>
                <w:b/>
                <w:sz w:val="22"/>
              </w:rPr>
            </w:pPr>
            <w:r>
              <w:rPr>
                <w:b/>
                <w:sz w:val="22"/>
              </w:rPr>
              <w:t>Situations de pratiques, de projet</w:t>
            </w:r>
          </w:p>
        </w:tc>
        <w:tc>
          <w:tcPr>
            <w:tcW w:w="6786" w:type="dxa"/>
          </w:tcPr>
          <w:p>
            <w:pPr>
              <w:pStyle w:val="TableParagraph"/>
              <w:spacing w:before="151"/>
              <w:ind w:left="28"/>
              <w:rPr>
                <w:b/>
                <w:sz w:val="22"/>
              </w:rPr>
            </w:pPr>
            <w:r>
              <w:rPr>
                <w:b/>
                <w:sz w:val="22"/>
              </w:rPr>
              <w:t>Questionnements à déduire</w:t>
            </w:r>
          </w:p>
        </w:tc>
      </w:tr>
      <w:tr>
        <w:trPr>
          <w:trHeight w:val="815" w:hRule="atLeast"/>
        </w:trPr>
        <w:tc>
          <w:tcPr>
            <w:tcW w:w="2316" w:type="dxa"/>
          </w:tcPr>
          <w:p>
            <w:pPr>
              <w:pStyle w:val="TableParagraph"/>
              <w:spacing w:before="24"/>
              <w:ind w:left="30" w:right="143"/>
              <w:jc w:val="both"/>
              <w:rPr>
                <w:b/>
                <w:sz w:val="22"/>
              </w:rPr>
            </w:pPr>
            <w:r>
              <w:rPr>
                <w:b/>
                <w:sz w:val="22"/>
              </w:rPr>
              <w:t>Théâtraliser l’œuvre et son processus de création</w:t>
            </w:r>
          </w:p>
        </w:tc>
        <w:tc>
          <w:tcPr>
            <w:tcW w:w="6786" w:type="dxa"/>
          </w:tcPr>
          <w:p>
            <w:pPr>
              <w:pStyle w:val="TableParagraph"/>
              <w:spacing w:line="242" w:lineRule="auto" w:before="24"/>
              <w:ind w:left="28" w:right="50"/>
              <w:rPr>
                <w:sz w:val="22"/>
              </w:rPr>
            </w:pPr>
            <w:r>
              <w:rPr>
                <w:b/>
                <w:sz w:val="22"/>
              </w:rPr>
              <w:t>Mise en espace, mise en scène de l’œuvre : </w:t>
            </w:r>
            <w:r>
              <w:rPr>
                <w:sz w:val="22"/>
              </w:rPr>
              <w:t>usages de l’architecture d’un lieu, absence de séparation entre public et œuvre, exploitation du cube scénique, implication ou non du spectateur.</w:t>
            </w:r>
          </w:p>
        </w:tc>
      </w:tr>
    </w:tbl>
    <w:p>
      <w:pPr>
        <w:spacing w:after="0" w:line="242" w:lineRule="auto"/>
        <w:rPr>
          <w:sz w:val="22"/>
        </w:rPr>
        <w:sectPr>
          <w:pgSz w:w="11910" w:h="16840"/>
          <w:pgMar w:header="200" w:footer="927" w:top="1660" w:bottom="1120" w:left="1160" w:right="1260"/>
        </w:sectPr>
      </w:pPr>
    </w:p>
    <w:p>
      <w:pPr>
        <w:pStyle w:val="ListParagraph"/>
        <w:numPr>
          <w:ilvl w:val="0"/>
          <w:numId w:val="4"/>
        </w:numPr>
        <w:tabs>
          <w:tab w:pos="598" w:val="left" w:leader="none"/>
        </w:tabs>
        <w:spacing w:line="240" w:lineRule="auto" w:before="113" w:after="0"/>
        <w:ind w:left="597" w:right="154" w:hanging="483"/>
        <w:jc w:val="left"/>
        <w:rPr>
          <w:sz w:val="28"/>
        </w:rPr>
      </w:pPr>
      <w:bookmarkStart w:name="III. Un questionnement artistique transv" w:id="35"/>
      <w:bookmarkEnd w:id="35"/>
      <w:r>
        <w:rPr>
          <w:spacing w:val="-2"/>
        </w:rPr>
      </w:r>
      <w:bookmarkStart w:name="III. Un questionnement artistique transv" w:id="36"/>
      <w:bookmarkEnd w:id="36"/>
      <w:r>
        <w:rPr>
          <w:color w:val="17818E"/>
          <w:sz w:val="28"/>
        </w:rPr>
        <w:t>U</w:t>
      </w:r>
      <w:r>
        <w:rPr>
          <w:color w:val="17818E"/>
          <w:sz w:val="28"/>
        </w:rPr>
        <w:t>n questionnement artistique transversal : L’œuvre et la pluralité de ses formes et</w:t>
      </w:r>
      <w:r>
        <w:rPr>
          <w:color w:val="17818E"/>
          <w:spacing w:val="-6"/>
          <w:sz w:val="28"/>
        </w:rPr>
        <w:t> </w:t>
      </w:r>
      <w:r>
        <w:rPr>
          <w:color w:val="17818E"/>
          <w:sz w:val="28"/>
        </w:rPr>
        <w:t>statuts</w:t>
      </w:r>
    </w:p>
    <w:p>
      <w:pPr>
        <w:pStyle w:val="BodyText"/>
        <w:spacing w:before="123"/>
        <w:ind w:left="256" w:right="152"/>
        <w:jc w:val="both"/>
      </w:pPr>
      <w:r>
        <w:rPr/>
        <w:t>Dans le cadre du projet de l’élève, le professeur propose, avec souplesse, les études mentionnées ci-dessous. Il est possible par exemple, de s’appuyer sur elles pour : ancrer une démarche et une pratique sensibles, impulser un projet ou orienter des projets d’élèves, susciter un débat argumenté à partir des productions des élèves ou de la présentation de références artistiques, motiver une recherche documentaire accompagnée ou en autonomie… Il peut également les compléter, les enrichir ou les</w:t>
      </w:r>
      <w:r>
        <w:rPr>
          <w:spacing w:val="-12"/>
        </w:rPr>
        <w:t> </w:t>
      </w:r>
      <w:r>
        <w:rPr/>
        <w:t>reformuler.</w:t>
      </w:r>
    </w:p>
    <w:p>
      <w:pPr>
        <w:pStyle w:val="Heading3"/>
        <w:spacing w:before="116"/>
      </w:pPr>
      <w:bookmarkStart w:name="Études de cas" w:id="37"/>
      <w:bookmarkEnd w:id="37"/>
      <w:r>
        <w:rPr>
          <w:b w:val="0"/>
        </w:rPr>
      </w:r>
      <w:r>
        <w:rPr/>
        <w:t>Études de cas</w:t>
      </w:r>
    </w:p>
    <w:p>
      <w:pPr>
        <w:pStyle w:val="ListParagraph"/>
        <w:numPr>
          <w:ilvl w:val="1"/>
          <w:numId w:val="4"/>
        </w:numPr>
        <w:tabs>
          <w:tab w:pos="974" w:val="left" w:leader="none"/>
        </w:tabs>
        <w:spacing w:line="218" w:lineRule="auto" w:before="53" w:after="0"/>
        <w:ind w:left="974" w:right="154" w:hanging="360"/>
        <w:jc w:val="both"/>
        <w:rPr>
          <w:sz w:val="22"/>
        </w:rPr>
      </w:pPr>
      <w:r>
        <w:rPr>
          <w:sz w:val="22"/>
        </w:rPr>
        <w:t>Formes traditionnelles, objets manipulables, installations, idées… : privilégier </w:t>
      </w:r>
      <w:r>
        <w:rPr>
          <w:spacing w:val="-20"/>
          <w:sz w:val="22"/>
        </w:rPr>
        <w:t>les </w:t>
      </w:r>
      <w:r>
        <w:rPr>
          <w:sz w:val="22"/>
        </w:rPr>
        <w:t>données matérielles ? Proposer une expérience ? Affirmer</w:t>
      </w:r>
      <w:r>
        <w:rPr>
          <w:spacing w:val="-6"/>
          <w:sz w:val="22"/>
        </w:rPr>
        <w:t> </w:t>
      </w:r>
      <w:r>
        <w:rPr>
          <w:sz w:val="22"/>
        </w:rPr>
        <w:t>l’intention ?</w:t>
      </w:r>
    </w:p>
    <w:p>
      <w:pPr>
        <w:pStyle w:val="ListParagraph"/>
        <w:numPr>
          <w:ilvl w:val="1"/>
          <w:numId w:val="4"/>
        </w:numPr>
        <w:tabs>
          <w:tab w:pos="974" w:val="left" w:leader="none"/>
        </w:tabs>
        <w:spacing w:line="228" w:lineRule="auto" w:before="51" w:after="0"/>
        <w:ind w:left="974" w:right="156" w:hanging="360"/>
        <w:jc w:val="both"/>
        <w:rPr>
          <w:sz w:val="22"/>
        </w:rPr>
      </w:pPr>
      <w:r>
        <w:rPr>
          <w:sz w:val="22"/>
        </w:rPr>
        <w:t>Production unique ou multiple : conforter la rareté ou étendre la </w:t>
      </w:r>
      <w:r>
        <w:rPr>
          <w:spacing w:val="-6"/>
          <w:sz w:val="22"/>
        </w:rPr>
        <w:t>reproductibilité ? </w:t>
      </w:r>
      <w:r>
        <w:rPr>
          <w:sz w:val="22"/>
        </w:rPr>
        <w:t>Savoir valoriser une reproduction ? Favoriser de nouvelles diffusions matérielles ou immatérielles ?</w:t>
      </w:r>
    </w:p>
    <w:p>
      <w:pPr>
        <w:pStyle w:val="ListParagraph"/>
        <w:numPr>
          <w:ilvl w:val="1"/>
          <w:numId w:val="4"/>
        </w:numPr>
        <w:tabs>
          <w:tab w:pos="974" w:val="left" w:leader="none"/>
        </w:tabs>
        <w:spacing w:line="228" w:lineRule="auto" w:before="50" w:after="0"/>
        <w:ind w:left="974" w:right="154" w:hanging="360"/>
        <w:jc w:val="both"/>
        <w:rPr>
          <w:sz w:val="22"/>
        </w:rPr>
      </w:pPr>
      <w:r>
        <w:rPr>
          <w:sz w:val="22"/>
        </w:rPr>
        <w:t>Achèvement d’une création ou début d’un processus : privilégier l’étape à </w:t>
      </w:r>
      <w:r>
        <w:rPr>
          <w:spacing w:val="-52"/>
          <w:sz w:val="22"/>
        </w:rPr>
        <w:t>la </w:t>
      </w:r>
      <w:r>
        <w:rPr>
          <w:sz w:val="22"/>
        </w:rPr>
        <w:t>finalisation ? Reconnaître et assumer l’inachèvement ? Impliquer le public dans une œuvre</w:t>
      </w:r>
      <w:r>
        <w:rPr>
          <w:spacing w:val="-1"/>
          <w:sz w:val="22"/>
        </w:rPr>
        <w:t> </w:t>
      </w:r>
      <w:r>
        <w:rPr>
          <w:sz w:val="22"/>
        </w:rPr>
        <w:t>évolutive ?</w:t>
      </w:r>
    </w:p>
    <w:p>
      <w:pPr>
        <w:pStyle w:val="BodyText"/>
        <w:spacing w:before="2"/>
        <w:ind w:left="0"/>
      </w:pPr>
    </w:p>
    <w:p>
      <w:pPr>
        <w:pStyle w:val="Heading3"/>
        <w:numPr>
          <w:ilvl w:val="0"/>
          <w:numId w:val="1"/>
        </w:numPr>
        <w:tabs>
          <w:tab w:pos="617" w:val="left" w:leader="none"/>
        </w:tabs>
        <w:spacing w:line="240" w:lineRule="auto" w:before="0" w:after="0"/>
        <w:ind w:left="616" w:right="0" w:hanging="360"/>
        <w:jc w:val="both"/>
      </w:pPr>
      <w:bookmarkStart w:name=" Situations pédagogiques" w:id="38"/>
      <w:bookmarkEnd w:id="38"/>
      <w:r>
        <w:rPr>
          <w:b w:val="0"/>
        </w:rPr>
      </w:r>
      <w:bookmarkStart w:name=" Situations pédagogiques" w:id="39"/>
      <w:bookmarkEnd w:id="39"/>
      <w:r>
        <w:rPr>
          <w:color w:val="17818E"/>
        </w:rPr>
        <w:t>S</w:t>
      </w:r>
      <w:r>
        <w:rPr>
          <w:color w:val="17818E"/>
        </w:rPr>
        <w:t>ituations</w:t>
      </w:r>
      <w:r>
        <w:rPr>
          <w:color w:val="17818E"/>
          <w:spacing w:val="-1"/>
        </w:rPr>
        <w:t> </w:t>
      </w:r>
      <w:r>
        <w:rPr>
          <w:color w:val="17818E"/>
        </w:rPr>
        <w:t>pédagogiques</w:t>
      </w:r>
    </w:p>
    <w:p>
      <w:pPr>
        <w:pStyle w:val="BodyText"/>
        <w:spacing w:before="45"/>
        <w:ind w:left="256" w:right="155"/>
        <w:jc w:val="both"/>
      </w:pPr>
      <w:r>
        <w:rPr/>
        <w:t>En classe de première, la situation d’atelier est cultivée. Le projet de l’élève est central, qu’il soit individuel ou collectif. À l’initiative du choix entre ces deux formes du travail ou lorsqu’il les accueille, le professeur en mesure l’intérêt, en régule la fréquence, l’alternance ou la cohabitation. Quelles que soient les modalités, il stimule l’initiative et l’audace, l’invention et la créativité, l’autonomie et la responsabilité, la prise de recul et le regard critique. Observant et accompagnant les pratiques et les démarches des élèves, il introduit progressivement de nouveaux savoirs. Il élargit les approches et apporte de nouveaux outils. Il étaye et enrichit le travail de chacun par des apports techniques, méthodologiques et culturels réguliers. La qualité des réalisations, des projets et des  démarches  est  l’objet  d’une  attention  constante (cohérence entre les intentions et les pratiques, maîtrise des langages, des moyens et des techniques engagés, efficacité des dispositifs de</w:t>
      </w:r>
      <w:r>
        <w:rPr>
          <w:spacing w:val="-13"/>
        </w:rPr>
        <w:t> </w:t>
      </w:r>
      <w:r>
        <w:rPr/>
        <w:t>présentation…).</w:t>
      </w:r>
    </w:p>
    <w:p>
      <w:pPr>
        <w:pStyle w:val="Heading3"/>
        <w:spacing w:before="116"/>
      </w:pPr>
      <w:bookmarkStart w:name="Culture artistique" w:id="40"/>
      <w:bookmarkEnd w:id="40"/>
      <w:r>
        <w:rPr>
          <w:b w:val="0"/>
        </w:rPr>
      </w:r>
      <w:r>
        <w:rPr/>
        <w:t>Culture artistique</w:t>
      </w:r>
    </w:p>
    <w:p>
      <w:pPr>
        <w:pStyle w:val="BodyText"/>
        <w:spacing w:before="64"/>
        <w:ind w:left="256" w:right="152"/>
        <w:jc w:val="both"/>
      </w:pPr>
      <w:r>
        <w:rPr/>
        <w:t>L’enseignement des arts plastiques articule constamment la culture et la pratique artistiques. Fondés principalement sur l’histoire de l’art, les éléments de culture artistique offrent aux élèves des sources dans lesquelles puiser. Ils transmettent des connaissances, constituent des références et des repères communs. Ils nourrissent leur imaginaire, irriguent leurs pratiques, développent leur sensibilité. En classe de première, l’approche poursuit celle de l’option en seconde. Elle favorise ainsi les mises en relation entre les questionnements travaillés dans les pratiques des élèves et des œuvres de référence observées, certaines étant plus précisément étudiées. Elle s’appuie sur des exemples significatifs et variés empruntés au dessin, à la peinture, à la sculpture, à l’architecture, à la photographie, mais aussi aux productions, notamment contemporaines, qui se sont affranchies de ces classifications.</w:t>
      </w:r>
    </w:p>
    <w:p>
      <w:pPr>
        <w:pStyle w:val="Heading3"/>
        <w:spacing w:before="117"/>
      </w:pPr>
      <w:bookmarkStart w:name="Analyse d’œuvres" w:id="41"/>
      <w:bookmarkEnd w:id="41"/>
      <w:r>
        <w:rPr>
          <w:b w:val="0"/>
        </w:rPr>
      </w:r>
      <w:r>
        <w:rPr/>
        <w:t>Analyse d’œuvres</w:t>
      </w:r>
    </w:p>
    <w:p>
      <w:pPr>
        <w:pStyle w:val="BodyText"/>
        <w:spacing w:before="64"/>
        <w:ind w:left="256" w:right="152"/>
        <w:jc w:val="both"/>
      </w:pPr>
      <w:r>
        <w:rPr/>
        <w:t>Abordée en classe de seconde, une méthode d’analyse de l’œuvre d’art, plus largement de l’image et de la production plastique, est à structurer. Elle peut croiser  différentes  approches : analyse comparative, questionnement collectif, recherches documentaires, travaux pratiques, exposés… Elle développe des compétences essentielles : décrire avec un vocabulaire spécifique et précis ; organiser une réflexion selon des axes orientés par des notions plastiques fondamentales (sujet, couleur, composition, spatialité…) et des dimensions sémantiques ; interroger leur traitement pour en dégager le sens. Elle instruit</w:t>
      </w:r>
      <w:r>
        <w:rPr>
          <w:spacing w:val="-31"/>
        </w:rPr>
        <w:t> </w:t>
      </w:r>
      <w:r>
        <w:rPr/>
        <w:t>une</w:t>
      </w:r>
    </w:p>
    <w:p>
      <w:pPr>
        <w:spacing w:after="0"/>
        <w:jc w:val="both"/>
        <w:sectPr>
          <w:pgSz w:w="11910" w:h="16840"/>
          <w:pgMar w:header="200" w:footer="927" w:top="1660" w:bottom="1120" w:left="1160" w:right="1260"/>
        </w:sectPr>
      </w:pPr>
    </w:p>
    <w:p>
      <w:pPr>
        <w:pStyle w:val="BodyText"/>
        <w:spacing w:before="114"/>
        <w:ind w:left="256" w:right="153"/>
        <w:jc w:val="both"/>
      </w:pPr>
      <w:r>
        <w:rPr/>
        <w:t>pensée sur l’œuvre et les images et enrichit la pratique plastique dont elle se nourrit constamment. Elle permet de situer diverses créations plastiques entre elles ou en relation avec d’autres arts et d’autres cultures. Elle fait appréhender et comprendre la nature polysémique de l’œuvre d’art.</w:t>
      </w:r>
    </w:p>
    <w:p>
      <w:pPr>
        <w:pStyle w:val="Heading3"/>
        <w:spacing w:before="119"/>
      </w:pPr>
      <w:bookmarkStart w:name="Rencontre avec l’œuvre" w:id="42"/>
      <w:bookmarkEnd w:id="42"/>
      <w:r>
        <w:rPr>
          <w:b w:val="0"/>
        </w:rPr>
      </w:r>
      <w:r>
        <w:rPr/>
        <w:t>Rencontre avec l’œuvre</w:t>
      </w:r>
    </w:p>
    <w:p>
      <w:pPr>
        <w:pStyle w:val="BodyText"/>
        <w:spacing w:before="61"/>
        <w:ind w:left="256" w:right="152"/>
        <w:jc w:val="both"/>
      </w:pPr>
      <w:r>
        <w:rPr/>
        <w:t>La compétence « exposer », au cœur de la pratique et des questionnements plasticiens, comme l’étude de la présentation de l’œuvre et de sa réception par un public, sous-tend le développement et l’aménagement d’espaces et de lieux de rencontre avec l’œuvre. Ce travail s’opère selon deux perspectives qui, sans se confondre, s’articulent et mobilisent des compétences complémentaires</w:t>
      </w:r>
      <w:r>
        <w:rPr>
          <w:spacing w:val="-2"/>
        </w:rPr>
        <w:t> </w:t>
      </w:r>
      <w:r>
        <w:rPr/>
        <w:t>:</w:t>
      </w:r>
    </w:p>
    <w:p>
      <w:pPr>
        <w:pStyle w:val="ListParagraph"/>
        <w:numPr>
          <w:ilvl w:val="0"/>
          <w:numId w:val="5"/>
        </w:numPr>
        <w:tabs>
          <w:tab w:pos="974" w:val="left" w:leader="none"/>
        </w:tabs>
        <w:spacing w:line="218" w:lineRule="auto" w:before="52" w:after="0"/>
        <w:ind w:left="974" w:right="157" w:hanging="360"/>
        <w:jc w:val="both"/>
        <w:rPr>
          <w:sz w:val="22"/>
        </w:rPr>
      </w:pPr>
      <w:r>
        <w:rPr>
          <w:sz w:val="22"/>
        </w:rPr>
        <w:t>présenter à un public sa production plastique, dans des formes diverses et </w:t>
      </w:r>
      <w:r>
        <w:rPr>
          <w:spacing w:val="-22"/>
          <w:sz w:val="22"/>
        </w:rPr>
        <w:t>comme </w:t>
      </w:r>
      <w:r>
        <w:rPr>
          <w:sz w:val="22"/>
        </w:rPr>
        <w:t>composante d’une formation</w:t>
      </w:r>
      <w:r>
        <w:rPr>
          <w:spacing w:val="-3"/>
          <w:sz w:val="22"/>
        </w:rPr>
        <w:t> </w:t>
      </w:r>
      <w:r>
        <w:rPr>
          <w:sz w:val="22"/>
        </w:rPr>
        <w:t>plasticienne ;</w:t>
      </w:r>
    </w:p>
    <w:p>
      <w:pPr>
        <w:pStyle w:val="ListParagraph"/>
        <w:numPr>
          <w:ilvl w:val="0"/>
          <w:numId w:val="5"/>
        </w:numPr>
        <w:tabs>
          <w:tab w:pos="974" w:val="left" w:leader="none"/>
        </w:tabs>
        <w:spacing w:line="228" w:lineRule="auto" w:before="50" w:after="0"/>
        <w:ind w:left="974" w:right="156" w:hanging="360"/>
        <w:jc w:val="both"/>
        <w:rPr>
          <w:sz w:val="22"/>
        </w:rPr>
      </w:pPr>
      <w:r>
        <w:rPr>
          <w:sz w:val="22"/>
        </w:rPr>
        <w:t>chaque fois que possible, exposer des œuvres d’art et proposer la rencontre </w:t>
      </w:r>
      <w:r>
        <w:rPr>
          <w:spacing w:val="-19"/>
          <w:sz w:val="22"/>
        </w:rPr>
        <w:t>avec </w:t>
      </w:r>
      <w:r>
        <w:rPr>
          <w:sz w:val="22"/>
        </w:rPr>
        <w:t>l’artiste comme dynamique d’un projet et modalité d’une expérience esthétique, culturelle et sociale ouverte à la communauté</w:t>
      </w:r>
      <w:r>
        <w:rPr>
          <w:spacing w:val="-5"/>
          <w:sz w:val="22"/>
        </w:rPr>
        <w:t> </w:t>
      </w:r>
      <w:r>
        <w:rPr>
          <w:sz w:val="22"/>
        </w:rPr>
        <w:t>éducative.</w:t>
      </w:r>
    </w:p>
    <w:p>
      <w:pPr>
        <w:pStyle w:val="BodyText"/>
        <w:spacing w:before="124"/>
        <w:ind w:left="256" w:right="155"/>
        <w:jc w:val="both"/>
      </w:pPr>
      <w:r>
        <w:rPr/>
        <w:t>On veillera donc, même dans des formes modestes, aux équipements (cadres, socles, présentoirs, vitrines, éclairages…) et à l’aménagement d’espaces (murs ou cimaises, visibles d’un public dans le lycée, ainsi qu’à l’adaptation de lieux repérés dans l’établissement ou l’affectation d’une salle dédiée).</w:t>
      </w:r>
    </w:p>
    <w:p>
      <w:pPr>
        <w:pStyle w:val="BodyText"/>
        <w:spacing w:before="61"/>
        <w:ind w:left="256" w:right="158"/>
        <w:jc w:val="both"/>
      </w:pPr>
      <w:r>
        <w:rPr/>
        <w:t>Ces démarches sont en outre l’occasion d’ancrer des projets interdisciplinaires. Elles contribuent à l’ouverture de l’établissement sur son environnement. Elles constituent des points d’appui pour de possibles partenariats avec les professionnels des arts et de la culture, notamment dans le cadre des politiques d’éducation artistique et culturelle. Elles invitent l’ensemble de la communauté éducative (élèves, professeurs, parents, partenaires) à faire l’expérience du partage du</w:t>
      </w:r>
      <w:r>
        <w:rPr>
          <w:spacing w:val="-4"/>
        </w:rPr>
        <w:t> </w:t>
      </w:r>
      <w:r>
        <w:rPr/>
        <w:t>sensible.</w:t>
      </w:r>
    </w:p>
    <w:p>
      <w:pPr>
        <w:pStyle w:val="BodyText"/>
        <w:ind w:left="0"/>
      </w:pPr>
    </w:p>
    <w:p>
      <w:pPr>
        <w:pStyle w:val="Heading3"/>
        <w:numPr>
          <w:ilvl w:val="0"/>
          <w:numId w:val="1"/>
        </w:numPr>
        <w:tabs>
          <w:tab w:pos="617" w:val="left" w:leader="none"/>
        </w:tabs>
        <w:spacing w:line="240" w:lineRule="auto" w:before="0" w:after="0"/>
        <w:ind w:left="616" w:right="0" w:hanging="360"/>
        <w:jc w:val="both"/>
      </w:pPr>
      <w:bookmarkStart w:name=" Attendus de fin d’année" w:id="43"/>
      <w:bookmarkEnd w:id="43"/>
      <w:r>
        <w:rPr>
          <w:b w:val="0"/>
        </w:rPr>
      </w:r>
      <w:bookmarkStart w:name=" Attendus de fin d’année" w:id="44"/>
      <w:bookmarkEnd w:id="44"/>
      <w:r>
        <w:rPr>
          <w:color w:val="17818E"/>
        </w:rPr>
        <w:t>A</w:t>
      </w:r>
      <w:r>
        <w:rPr>
          <w:color w:val="17818E"/>
        </w:rPr>
        <w:t>ttendus de fin d’année</w:t>
      </w:r>
    </w:p>
    <w:p>
      <w:pPr>
        <w:pStyle w:val="BodyText"/>
        <w:spacing w:before="42"/>
        <w:ind w:left="256" w:right="151"/>
        <w:jc w:val="both"/>
      </w:pPr>
      <w:r>
        <w:rPr/>
        <w:t>Les attendus de l’enseignement optionnel proposé en classe de seconde, que les élèves peuvent ne pas avoir suivi avant d’intégrer l’enseignement optionnel de première, sont reconduits. Selon les situations, il appartient au professeur de viser leur atteinte sur une amplitude d’une ou deux années, en modulant dans ce cadre les niveaux d’exigences.</w:t>
      </w:r>
    </w:p>
    <w:p>
      <w:pPr>
        <w:pStyle w:val="Heading3"/>
        <w:spacing w:before="119"/>
      </w:pPr>
      <w:bookmarkStart w:name="Compétence : pratiquer les arts plastiqu" w:id="45"/>
      <w:bookmarkEnd w:id="45"/>
      <w:r>
        <w:rPr>
          <w:b w:val="0"/>
        </w:rPr>
      </w:r>
      <w:r>
        <w:rPr/>
        <w:t>Compétence : pratiquer les arts plastiques de manière réflexive</w:t>
      </w:r>
    </w:p>
    <w:p>
      <w:pPr>
        <w:pStyle w:val="ListParagraph"/>
        <w:numPr>
          <w:ilvl w:val="0"/>
          <w:numId w:val="6"/>
        </w:numPr>
        <w:tabs>
          <w:tab w:pos="653" w:val="left" w:leader="none"/>
        </w:tabs>
        <w:spacing w:line="297" w:lineRule="auto" w:before="62" w:after="0"/>
        <w:ind w:left="614" w:right="5970" w:hanging="130"/>
        <w:jc w:val="left"/>
        <w:rPr>
          <w:sz w:val="22"/>
        </w:rPr>
      </w:pPr>
      <w:r>
        <w:rPr>
          <w:sz w:val="22"/>
        </w:rPr>
        <w:t>Expérimenter, produire, créer L’élève est capable</w:t>
      </w:r>
      <w:r>
        <w:rPr>
          <w:spacing w:val="-2"/>
          <w:sz w:val="22"/>
        </w:rPr>
        <w:t> </w:t>
      </w:r>
      <w:r>
        <w:rPr>
          <w:sz w:val="22"/>
        </w:rPr>
        <w:t>:</w:t>
      </w:r>
    </w:p>
    <w:p>
      <w:pPr>
        <w:pStyle w:val="ListParagraph"/>
        <w:numPr>
          <w:ilvl w:val="1"/>
          <w:numId w:val="6"/>
        </w:numPr>
        <w:tabs>
          <w:tab w:pos="974" w:val="left" w:leader="none"/>
        </w:tabs>
        <w:spacing w:line="239" w:lineRule="exact" w:before="0" w:after="0"/>
        <w:ind w:left="974" w:right="0" w:hanging="360"/>
        <w:jc w:val="both"/>
        <w:rPr>
          <w:sz w:val="22"/>
        </w:rPr>
      </w:pPr>
      <w:r>
        <w:rPr>
          <w:sz w:val="22"/>
        </w:rPr>
        <w:t>de s’engager dans une démarche personnelle, de proposer des réponses</w:t>
      </w:r>
      <w:r>
        <w:rPr>
          <w:spacing w:val="59"/>
          <w:sz w:val="22"/>
        </w:rPr>
        <w:t> </w:t>
      </w:r>
      <w:r>
        <w:rPr>
          <w:sz w:val="22"/>
        </w:rPr>
        <w:t>plastiques,</w:t>
      </w:r>
    </w:p>
    <w:p>
      <w:pPr>
        <w:pStyle w:val="BodyText"/>
        <w:ind w:right="159"/>
        <w:jc w:val="both"/>
      </w:pPr>
      <w:r>
        <w:rPr/>
        <w:t>en deux et en trois dimensions, à des questionnements artistiques, de percevoir et de produire en les qualifiant différents types d’écarts entre forme naturelle et forme artistique ;</w:t>
      </w:r>
    </w:p>
    <w:p>
      <w:pPr>
        <w:pStyle w:val="ListParagraph"/>
        <w:numPr>
          <w:ilvl w:val="1"/>
          <w:numId w:val="6"/>
        </w:numPr>
        <w:tabs>
          <w:tab w:pos="974" w:val="left" w:leader="none"/>
        </w:tabs>
        <w:spacing w:line="230" w:lineRule="auto" w:before="29" w:after="0"/>
        <w:ind w:left="974" w:right="155" w:hanging="360"/>
        <w:jc w:val="both"/>
        <w:rPr>
          <w:sz w:val="22"/>
        </w:rPr>
      </w:pPr>
      <w:r>
        <w:rPr>
          <w:sz w:val="22"/>
        </w:rPr>
        <w:t>de choisir ses propres moyens d’expression en fonction d’un projet, </w:t>
      </w:r>
      <w:r>
        <w:rPr>
          <w:spacing w:val="-7"/>
          <w:sz w:val="22"/>
        </w:rPr>
        <w:t>d’expérimenter </w:t>
      </w:r>
      <w:r>
        <w:rPr>
          <w:sz w:val="22"/>
        </w:rPr>
        <w:t>des langages plastiques et des techniques au service de ses intentions, de tirer parti de ses découvertes et des</w:t>
      </w:r>
      <w:r>
        <w:rPr>
          <w:spacing w:val="-4"/>
          <w:sz w:val="22"/>
        </w:rPr>
        <w:t> </w:t>
      </w:r>
      <w:r>
        <w:rPr>
          <w:sz w:val="22"/>
        </w:rPr>
        <w:t>techniques ;</w:t>
      </w:r>
    </w:p>
    <w:p>
      <w:pPr>
        <w:pStyle w:val="ListParagraph"/>
        <w:numPr>
          <w:ilvl w:val="1"/>
          <w:numId w:val="6"/>
        </w:numPr>
        <w:tabs>
          <w:tab w:pos="974" w:val="left" w:leader="none"/>
        </w:tabs>
        <w:spacing w:line="232" w:lineRule="auto" w:before="40" w:after="0"/>
        <w:ind w:left="974" w:right="154" w:hanging="360"/>
        <w:jc w:val="both"/>
        <w:rPr>
          <w:sz w:val="22"/>
        </w:rPr>
      </w:pPr>
      <w:r>
        <w:rPr>
          <w:sz w:val="22"/>
        </w:rPr>
        <w:t>d’appréhender le rôle joué par les divers constituants plastiques, de repérer ce </w:t>
      </w:r>
      <w:r>
        <w:rPr>
          <w:spacing w:val="-21"/>
          <w:sz w:val="22"/>
        </w:rPr>
        <w:t>qui </w:t>
      </w:r>
      <w:r>
        <w:rPr>
          <w:sz w:val="22"/>
        </w:rPr>
        <w:t>tient au médium, au geste et à l’outil, de prendre en compte les caractéristiques de l’image photographique, vidéo ou d’animation (cadrage, mise au point, lumière, photomontage,</w:t>
      </w:r>
      <w:r>
        <w:rPr>
          <w:spacing w:val="-4"/>
          <w:sz w:val="22"/>
        </w:rPr>
        <w:t> </w:t>
      </w:r>
      <w:r>
        <w:rPr>
          <w:sz w:val="22"/>
        </w:rPr>
        <w:t>montage) ;</w:t>
      </w:r>
    </w:p>
    <w:p>
      <w:pPr>
        <w:pStyle w:val="ListParagraph"/>
        <w:numPr>
          <w:ilvl w:val="1"/>
          <w:numId w:val="6"/>
        </w:numPr>
        <w:tabs>
          <w:tab w:pos="974" w:val="left" w:leader="none"/>
        </w:tabs>
        <w:spacing w:line="218" w:lineRule="auto" w:before="52" w:after="0"/>
        <w:ind w:left="974" w:right="152" w:hanging="360"/>
        <w:jc w:val="both"/>
        <w:rPr>
          <w:sz w:val="22"/>
        </w:rPr>
      </w:pPr>
      <w:r>
        <w:rPr>
          <w:sz w:val="22"/>
        </w:rPr>
        <w:t>de trouver des solutions aux problèmes qu’il rencontre, de réajuster la  conduite  </w:t>
      </w:r>
      <w:r>
        <w:rPr>
          <w:spacing w:val="-50"/>
          <w:sz w:val="22"/>
        </w:rPr>
        <w:t>de </w:t>
      </w:r>
      <w:r>
        <w:rPr>
          <w:sz w:val="22"/>
        </w:rPr>
        <w:t>son travail par la prise en compte de l’aléa, l’accident, la découverte…</w:t>
      </w:r>
      <w:r>
        <w:rPr>
          <w:spacing w:val="-11"/>
          <w:sz w:val="22"/>
        </w:rPr>
        <w:t> </w:t>
      </w:r>
      <w:r>
        <w:rPr>
          <w:sz w:val="22"/>
        </w:rPr>
        <w:t>;</w:t>
      </w:r>
    </w:p>
    <w:p>
      <w:pPr>
        <w:pStyle w:val="ListParagraph"/>
        <w:numPr>
          <w:ilvl w:val="1"/>
          <w:numId w:val="6"/>
        </w:numPr>
        <w:tabs>
          <w:tab w:pos="974" w:val="left" w:leader="none"/>
        </w:tabs>
        <w:spacing w:line="218" w:lineRule="auto" w:before="59" w:after="0"/>
        <w:ind w:left="974" w:right="158" w:hanging="360"/>
        <w:jc w:val="both"/>
        <w:rPr>
          <w:sz w:val="22"/>
        </w:rPr>
      </w:pPr>
      <w:r>
        <w:rPr>
          <w:sz w:val="22"/>
        </w:rPr>
        <w:t>de prendre l’initiative de se documenter dans le cadre d’un projet (personnel </w:t>
      </w:r>
      <w:r>
        <w:rPr>
          <w:spacing w:val="-33"/>
          <w:sz w:val="22"/>
        </w:rPr>
        <w:t>ou </w:t>
      </w:r>
      <w:r>
        <w:rPr>
          <w:sz w:val="22"/>
        </w:rPr>
        <w:t>collectif), de faire une recherche d’images, de sélectionner et vérifier ses</w:t>
      </w:r>
      <w:r>
        <w:rPr>
          <w:spacing w:val="-27"/>
          <w:sz w:val="22"/>
        </w:rPr>
        <w:t> </w:t>
      </w:r>
      <w:r>
        <w:rPr>
          <w:sz w:val="22"/>
        </w:rPr>
        <w:t>sources.</w:t>
      </w:r>
    </w:p>
    <w:p>
      <w:pPr>
        <w:spacing w:after="0" w:line="218" w:lineRule="auto"/>
        <w:jc w:val="both"/>
        <w:rPr>
          <w:sz w:val="22"/>
        </w:rPr>
        <w:sectPr>
          <w:pgSz w:w="11910" w:h="16840"/>
          <w:pgMar w:header="200" w:footer="927" w:top="1660" w:bottom="1120" w:left="1160" w:right="1260"/>
        </w:sectPr>
      </w:pPr>
    </w:p>
    <w:p>
      <w:pPr>
        <w:pStyle w:val="ListParagraph"/>
        <w:numPr>
          <w:ilvl w:val="0"/>
          <w:numId w:val="6"/>
        </w:numPr>
        <w:tabs>
          <w:tab w:pos="653" w:val="left" w:leader="none"/>
        </w:tabs>
        <w:spacing w:line="297" w:lineRule="auto" w:before="114" w:after="0"/>
        <w:ind w:left="614" w:right="3260" w:hanging="130"/>
        <w:jc w:val="left"/>
        <w:rPr>
          <w:sz w:val="22"/>
        </w:rPr>
      </w:pPr>
      <w:r>
        <w:rPr>
          <w:sz w:val="22"/>
        </w:rPr>
        <w:t>Mettre en œuvre un projet artistique individuel ou</w:t>
      </w:r>
      <w:r>
        <w:rPr>
          <w:spacing w:val="-33"/>
          <w:sz w:val="22"/>
        </w:rPr>
        <w:t> </w:t>
      </w:r>
      <w:r>
        <w:rPr>
          <w:sz w:val="22"/>
        </w:rPr>
        <w:t>collectif L’élève est capable</w:t>
      </w:r>
      <w:r>
        <w:rPr>
          <w:spacing w:val="-1"/>
          <w:sz w:val="22"/>
        </w:rPr>
        <w:t> </w:t>
      </w:r>
      <w:r>
        <w:rPr>
          <w:sz w:val="22"/>
        </w:rPr>
        <w:t>:</w:t>
      </w:r>
    </w:p>
    <w:p>
      <w:pPr>
        <w:pStyle w:val="ListParagraph"/>
        <w:numPr>
          <w:ilvl w:val="1"/>
          <w:numId w:val="6"/>
        </w:numPr>
        <w:tabs>
          <w:tab w:pos="973" w:val="left" w:leader="none"/>
          <w:tab w:pos="974" w:val="left" w:leader="none"/>
        </w:tabs>
        <w:spacing w:line="218" w:lineRule="auto" w:before="0" w:after="0"/>
        <w:ind w:left="974" w:right="156" w:hanging="360"/>
        <w:jc w:val="left"/>
        <w:rPr>
          <w:sz w:val="22"/>
        </w:rPr>
      </w:pPr>
      <w:r>
        <w:rPr>
          <w:sz w:val="22"/>
        </w:rPr>
        <w:t>de s’engager dans une démarche personnelle, en appréhendant sa nature, ses contenus et sa portée, en justifiant des moyens</w:t>
      </w:r>
      <w:r>
        <w:rPr>
          <w:spacing w:val="-5"/>
          <w:sz w:val="22"/>
        </w:rPr>
        <w:t> </w:t>
      </w:r>
      <w:r>
        <w:rPr>
          <w:sz w:val="22"/>
        </w:rPr>
        <w:t>choisis ;</w:t>
      </w:r>
    </w:p>
    <w:p>
      <w:pPr>
        <w:pStyle w:val="ListParagraph"/>
        <w:numPr>
          <w:ilvl w:val="1"/>
          <w:numId w:val="6"/>
        </w:numPr>
        <w:tabs>
          <w:tab w:pos="974" w:val="left" w:leader="none"/>
        </w:tabs>
        <w:spacing w:line="230" w:lineRule="auto" w:before="37" w:after="0"/>
        <w:ind w:left="974" w:right="153" w:hanging="360"/>
        <w:jc w:val="both"/>
        <w:rPr>
          <w:sz w:val="22"/>
        </w:rPr>
      </w:pPr>
      <w:r>
        <w:rPr>
          <w:sz w:val="22"/>
        </w:rPr>
        <w:t>de rendre compte oralement des intentions de sa production, d’exercer son </w:t>
      </w:r>
      <w:r>
        <w:rPr>
          <w:spacing w:val="-24"/>
          <w:sz w:val="22"/>
        </w:rPr>
        <w:t>sens </w:t>
      </w:r>
      <w:r>
        <w:rPr>
          <w:sz w:val="22"/>
        </w:rPr>
        <w:t>critique pour commenter et interpréter son propre, d’analyser sa contribution à un travail de</w:t>
      </w:r>
      <w:r>
        <w:rPr>
          <w:spacing w:val="-3"/>
          <w:sz w:val="22"/>
        </w:rPr>
        <w:t> </w:t>
      </w:r>
      <w:r>
        <w:rPr>
          <w:sz w:val="22"/>
        </w:rPr>
        <w:t>groupe ;</w:t>
      </w:r>
    </w:p>
    <w:p>
      <w:pPr>
        <w:pStyle w:val="ListParagraph"/>
        <w:numPr>
          <w:ilvl w:val="1"/>
          <w:numId w:val="6"/>
        </w:numPr>
        <w:tabs>
          <w:tab w:pos="973" w:val="left" w:leader="none"/>
          <w:tab w:pos="974" w:val="left" w:leader="none"/>
        </w:tabs>
        <w:spacing w:line="218" w:lineRule="auto" w:before="51" w:after="0"/>
        <w:ind w:left="974" w:right="159" w:hanging="360"/>
        <w:jc w:val="left"/>
        <w:rPr>
          <w:sz w:val="22"/>
        </w:rPr>
      </w:pPr>
      <w:r>
        <w:rPr>
          <w:sz w:val="22"/>
        </w:rPr>
        <w:t>de porter un projet jusqu’à son terme, de prendre la mesure de l’évolution de sa démarche, du projet initial à la réalisation</w:t>
      </w:r>
      <w:r>
        <w:rPr>
          <w:spacing w:val="-4"/>
          <w:sz w:val="22"/>
        </w:rPr>
        <w:t> </w:t>
      </w:r>
      <w:r>
        <w:rPr>
          <w:sz w:val="22"/>
        </w:rPr>
        <w:t>finale.</w:t>
      </w:r>
    </w:p>
    <w:p>
      <w:pPr>
        <w:pStyle w:val="Heading3"/>
        <w:spacing w:before="125"/>
      </w:pPr>
      <w:bookmarkStart w:name="Compétence : questionner le fait artisti" w:id="46"/>
      <w:bookmarkEnd w:id="46"/>
      <w:r>
        <w:rPr>
          <w:b w:val="0"/>
        </w:rPr>
      </w:r>
      <w:r>
        <w:rPr/>
        <w:t>Compétence : questionner le fait artistique</w:t>
      </w:r>
    </w:p>
    <w:p>
      <w:pPr>
        <w:pStyle w:val="ListParagraph"/>
        <w:numPr>
          <w:ilvl w:val="0"/>
          <w:numId w:val="6"/>
        </w:numPr>
        <w:tabs>
          <w:tab w:pos="653" w:val="left" w:leader="none"/>
        </w:tabs>
        <w:spacing w:line="240" w:lineRule="auto" w:before="61" w:after="0"/>
        <w:ind w:left="652" w:right="0" w:hanging="168"/>
        <w:jc w:val="left"/>
        <w:rPr>
          <w:sz w:val="22"/>
        </w:rPr>
      </w:pPr>
      <w:r>
        <w:rPr>
          <w:sz w:val="22"/>
        </w:rPr>
        <w:t>Connaître</w:t>
      </w:r>
    </w:p>
    <w:p>
      <w:pPr>
        <w:pStyle w:val="BodyText"/>
        <w:spacing w:before="59"/>
        <w:ind w:left="614"/>
      </w:pPr>
      <w:r>
        <w:rPr/>
        <w:t>L’élève est capable :</w:t>
      </w:r>
    </w:p>
    <w:p>
      <w:pPr>
        <w:pStyle w:val="ListParagraph"/>
        <w:numPr>
          <w:ilvl w:val="1"/>
          <w:numId w:val="6"/>
        </w:numPr>
        <w:tabs>
          <w:tab w:pos="973" w:val="left" w:leader="none"/>
          <w:tab w:pos="974" w:val="left" w:leader="none"/>
        </w:tabs>
        <w:spacing w:line="220" w:lineRule="auto" w:before="51" w:after="0"/>
        <w:ind w:left="974" w:right="161" w:hanging="360"/>
        <w:jc w:val="left"/>
        <w:rPr>
          <w:sz w:val="22"/>
        </w:rPr>
      </w:pPr>
      <w:r>
        <w:rPr>
          <w:sz w:val="22"/>
        </w:rPr>
        <w:t>de se montrer curieux de formes artistiques et culturelles de différentes époques et zones</w:t>
      </w:r>
      <w:r>
        <w:rPr>
          <w:spacing w:val="-1"/>
          <w:sz w:val="22"/>
        </w:rPr>
        <w:t> </w:t>
      </w:r>
      <w:r>
        <w:rPr>
          <w:sz w:val="22"/>
        </w:rPr>
        <w:t>géographiques.</w:t>
      </w:r>
    </w:p>
    <w:p>
      <w:pPr>
        <w:pStyle w:val="ListParagraph"/>
        <w:numPr>
          <w:ilvl w:val="0"/>
          <w:numId w:val="6"/>
        </w:numPr>
        <w:tabs>
          <w:tab w:pos="653" w:val="left" w:leader="none"/>
        </w:tabs>
        <w:spacing w:line="240" w:lineRule="auto" w:before="122" w:after="0"/>
        <w:ind w:left="652" w:right="0" w:hanging="168"/>
        <w:jc w:val="left"/>
        <w:rPr>
          <w:sz w:val="22"/>
        </w:rPr>
      </w:pPr>
      <w:r>
        <w:rPr>
          <w:sz w:val="22"/>
        </w:rPr>
        <w:t>Expliciter</w:t>
      </w:r>
    </w:p>
    <w:p>
      <w:pPr>
        <w:pStyle w:val="BodyText"/>
        <w:spacing w:before="61"/>
        <w:ind w:left="614"/>
      </w:pPr>
      <w:r>
        <w:rPr/>
        <w:t>L’élève est capable :</w:t>
      </w:r>
    </w:p>
    <w:p>
      <w:pPr>
        <w:pStyle w:val="ListParagraph"/>
        <w:numPr>
          <w:ilvl w:val="1"/>
          <w:numId w:val="6"/>
        </w:numPr>
        <w:tabs>
          <w:tab w:pos="973" w:val="left" w:leader="none"/>
          <w:tab w:pos="974" w:val="left" w:leader="none"/>
        </w:tabs>
        <w:spacing w:line="218" w:lineRule="auto" w:before="51" w:after="0"/>
        <w:ind w:left="974" w:right="154" w:hanging="360"/>
        <w:jc w:val="left"/>
        <w:rPr>
          <w:sz w:val="22"/>
        </w:rPr>
      </w:pPr>
      <w:r>
        <w:rPr>
          <w:sz w:val="22"/>
        </w:rPr>
        <w:t>de présenter la composition ou la structure matérielle d’une œuvre, d’identifier ses constituants plastiques en utilisant un vocabulaire descriptif précis et</w:t>
      </w:r>
      <w:r>
        <w:rPr>
          <w:spacing w:val="-17"/>
          <w:sz w:val="22"/>
        </w:rPr>
        <w:t> </w:t>
      </w:r>
      <w:r>
        <w:rPr>
          <w:sz w:val="22"/>
        </w:rPr>
        <w:t>approprié ;</w:t>
      </w:r>
    </w:p>
    <w:p>
      <w:pPr>
        <w:pStyle w:val="ListParagraph"/>
        <w:numPr>
          <w:ilvl w:val="1"/>
          <w:numId w:val="6"/>
        </w:numPr>
        <w:tabs>
          <w:tab w:pos="973" w:val="left" w:leader="none"/>
          <w:tab w:pos="974" w:val="left" w:leader="none"/>
        </w:tabs>
        <w:spacing w:line="218" w:lineRule="auto" w:before="56" w:after="0"/>
        <w:ind w:left="974" w:right="157" w:hanging="360"/>
        <w:jc w:val="left"/>
        <w:rPr>
          <w:sz w:val="22"/>
        </w:rPr>
      </w:pPr>
      <w:r>
        <w:rPr>
          <w:sz w:val="22"/>
        </w:rPr>
        <w:t>d’analyser une œuvre, en utilisant un vocabulaire précis et approprié, pour identifier composition, structure matérielle et constituants</w:t>
      </w:r>
      <w:r>
        <w:rPr>
          <w:spacing w:val="-7"/>
          <w:sz w:val="22"/>
        </w:rPr>
        <w:t> </w:t>
      </w:r>
      <w:r>
        <w:rPr>
          <w:sz w:val="22"/>
        </w:rPr>
        <w:t>plastiques ;</w:t>
      </w:r>
    </w:p>
    <w:p>
      <w:pPr>
        <w:pStyle w:val="ListParagraph"/>
        <w:numPr>
          <w:ilvl w:val="1"/>
          <w:numId w:val="6"/>
        </w:numPr>
        <w:tabs>
          <w:tab w:pos="973" w:val="left" w:leader="none"/>
          <w:tab w:pos="974" w:val="left" w:leader="none"/>
        </w:tabs>
        <w:spacing w:line="240" w:lineRule="auto" w:before="41" w:after="0"/>
        <w:ind w:left="974" w:right="0" w:hanging="360"/>
        <w:jc w:val="left"/>
        <w:rPr>
          <w:sz w:val="22"/>
        </w:rPr>
      </w:pPr>
      <w:r>
        <w:rPr>
          <w:sz w:val="22"/>
        </w:rPr>
        <w:t>d’interpréter d’une manière sensible et réflexive à partir d’une analyse</w:t>
      </w:r>
      <w:r>
        <w:rPr>
          <w:spacing w:val="-25"/>
          <w:sz w:val="22"/>
        </w:rPr>
        <w:t> </w:t>
      </w:r>
      <w:r>
        <w:rPr>
          <w:sz w:val="22"/>
        </w:rPr>
        <w:t>préalable.</w:t>
      </w:r>
    </w:p>
    <w:p>
      <w:pPr>
        <w:pStyle w:val="ListParagraph"/>
        <w:numPr>
          <w:ilvl w:val="0"/>
          <w:numId w:val="6"/>
        </w:numPr>
        <w:tabs>
          <w:tab w:pos="653" w:val="left" w:leader="none"/>
        </w:tabs>
        <w:spacing w:line="240" w:lineRule="auto" w:before="96" w:after="0"/>
        <w:ind w:left="652" w:right="0" w:hanging="168"/>
        <w:jc w:val="left"/>
        <w:rPr>
          <w:sz w:val="22"/>
        </w:rPr>
      </w:pPr>
      <w:r>
        <w:rPr>
          <w:sz w:val="22"/>
        </w:rPr>
        <w:t>Situer</w:t>
      </w:r>
    </w:p>
    <w:p>
      <w:pPr>
        <w:pStyle w:val="BodyText"/>
        <w:spacing w:before="59"/>
        <w:ind w:left="614"/>
      </w:pPr>
      <w:r>
        <w:rPr/>
        <w:t>L’élève est capable :</w:t>
      </w:r>
    </w:p>
    <w:p>
      <w:pPr>
        <w:pStyle w:val="ListParagraph"/>
        <w:numPr>
          <w:ilvl w:val="1"/>
          <w:numId w:val="6"/>
        </w:numPr>
        <w:tabs>
          <w:tab w:pos="973" w:val="left" w:leader="none"/>
          <w:tab w:pos="974" w:val="left" w:leader="none"/>
        </w:tabs>
        <w:spacing w:line="218" w:lineRule="auto" w:before="53" w:after="0"/>
        <w:ind w:left="974" w:right="157" w:hanging="360"/>
        <w:jc w:val="left"/>
        <w:rPr>
          <w:sz w:val="22"/>
        </w:rPr>
      </w:pPr>
      <w:r>
        <w:rPr>
          <w:sz w:val="22"/>
        </w:rPr>
        <w:t>de situer une œuvre dans son contexte historique et culturel en faisant apparaître des conceptions artistiques dont elle témoigne.</w:t>
      </w:r>
    </w:p>
    <w:p>
      <w:pPr>
        <w:pStyle w:val="Heading3"/>
        <w:spacing w:before="122"/>
      </w:pPr>
      <w:bookmarkStart w:name="Compétence : exposer l’œuvre, la démarch" w:id="47"/>
      <w:bookmarkEnd w:id="47"/>
      <w:r>
        <w:rPr>
          <w:b w:val="0"/>
        </w:rPr>
      </w:r>
      <w:r>
        <w:rPr/>
        <w:t>Compétence : exposer l’œuvre, la démarche, la pratique</w:t>
      </w:r>
    </w:p>
    <w:p>
      <w:pPr>
        <w:pStyle w:val="BodyText"/>
        <w:spacing w:before="62"/>
        <w:ind w:left="614"/>
      </w:pPr>
      <w:r>
        <w:rPr/>
        <w:t>L’élève est capable :</w:t>
      </w:r>
    </w:p>
    <w:p>
      <w:pPr>
        <w:pStyle w:val="ListParagraph"/>
        <w:numPr>
          <w:ilvl w:val="1"/>
          <w:numId w:val="6"/>
        </w:numPr>
        <w:tabs>
          <w:tab w:pos="973" w:val="left" w:leader="none"/>
          <w:tab w:pos="974" w:val="left" w:leader="none"/>
        </w:tabs>
        <w:spacing w:line="218" w:lineRule="auto" w:before="53" w:after="0"/>
        <w:ind w:left="974" w:right="156" w:hanging="360"/>
        <w:jc w:val="left"/>
        <w:rPr>
          <w:sz w:val="22"/>
        </w:rPr>
      </w:pPr>
      <w:r>
        <w:rPr>
          <w:sz w:val="22"/>
        </w:rPr>
        <w:t>de motiver ses choix, d’entendre des observations et d’engager un dialogue sur son travail et celui de ses</w:t>
      </w:r>
      <w:r>
        <w:rPr>
          <w:spacing w:val="-5"/>
          <w:sz w:val="22"/>
        </w:rPr>
        <w:t> </w:t>
      </w:r>
      <w:r>
        <w:rPr>
          <w:sz w:val="22"/>
        </w:rPr>
        <w:t>pairs ;</w:t>
      </w:r>
    </w:p>
    <w:p>
      <w:pPr>
        <w:pStyle w:val="ListParagraph"/>
        <w:numPr>
          <w:ilvl w:val="1"/>
          <w:numId w:val="6"/>
        </w:numPr>
        <w:tabs>
          <w:tab w:pos="973" w:val="left" w:leader="none"/>
          <w:tab w:pos="974" w:val="left" w:leader="none"/>
        </w:tabs>
        <w:spacing w:line="240" w:lineRule="auto" w:before="38" w:after="0"/>
        <w:ind w:left="974" w:right="0" w:hanging="360"/>
        <w:jc w:val="left"/>
        <w:rPr>
          <w:sz w:val="22"/>
        </w:rPr>
      </w:pPr>
      <w:r>
        <w:rPr>
          <w:sz w:val="22"/>
        </w:rPr>
        <w:t>d’envisager et mettre en œuvre une présentation de sa production</w:t>
      </w:r>
      <w:r>
        <w:rPr>
          <w:spacing w:val="-22"/>
          <w:sz w:val="22"/>
        </w:rPr>
        <w:t> </w:t>
      </w:r>
      <w:r>
        <w:rPr>
          <w:sz w:val="22"/>
        </w:rPr>
        <w:t>plastique ;</w:t>
      </w:r>
    </w:p>
    <w:p>
      <w:pPr>
        <w:pStyle w:val="ListParagraph"/>
        <w:numPr>
          <w:ilvl w:val="1"/>
          <w:numId w:val="6"/>
        </w:numPr>
        <w:tabs>
          <w:tab w:pos="973" w:val="left" w:leader="none"/>
          <w:tab w:pos="974" w:val="left" w:leader="none"/>
        </w:tabs>
        <w:spacing w:line="218" w:lineRule="auto" w:before="28" w:after="0"/>
        <w:ind w:left="974" w:right="159" w:hanging="360"/>
        <w:jc w:val="left"/>
        <w:rPr>
          <w:sz w:val="22"/>
        </w:rPr>
      </w:pPr>
      <w:r>
        <w:rPr>
          <w:sz w:val="22"/>
        </w:rPr>
        <w:t>de créer, individuellement ou collectivement, les conditions d’un projet d’exposition pour un</w:t>
      </w:r>
      <w:r>
        <w:rPr>
          <w:spacing w:val="-2"/>
          <w:sz w:val="22"/>
        </w:rPr>
        <w:t> </w:t>
      </w:r>
      <w:r>
        <w:rPr>
          <w:sz w:val="22"/>
        </w:rPr>
        <w:t>public.</w:t>
      </w:r>
    </w:p>
    <w:p>
      <w:pPr>
        <w:pStyle w:val="BodyText"/>
        <w:spacing w:before="124"/>
        <w:ind w:left="256" w:right="153"/>
        <w:jc w:val="both"/>
      </w:pPr>
      <w:r>
        <w:rPr/>
        <w:t>À ces attendus, s’ajoutent d’autres, plus transversaux, mobilisés spécifiquement en arts plastiques et souvent partagés avec de nombreuses disciplines. Ils sont intégrés dans les observations du professeur, voire en croisant les analyses de plusieurs enseignements : maîtrise lexicale, maîtrise informatique et numérique, méthodologie, autonomie, intégration dans une équipe pour un travail de recherche ou une production collective, esprit d’initiative, attention à la réflexion d’autrui, comportement ouvert à la diversité des démarches et des productions, capacité à rendre compte avec clarté, oralement et par écrit…</w:t>
      </w:r>
    </w:p>
    <w:p>
      <w:pPr>
        <w:pStyle w:val="BodyText"/>
        <w:ind w:left="0"/>
      </w:pPr>
    </w:p>
    <w:p>
      <w:pPr>
        <w:pStyle w:val="Heading3"/>
        <w:numPr>
          <w:ilvl w:val="0"/>
          <w:numId w:val="1"/>
        </w:numPr>
        <w:tabs>
          <w:tab w:pos="616" w:val="left" w:leader="none"/>
          <w:tab w:pos="617" w:val="left" w:leader="none"/>
        </w:tabs>
        <w:spacing w:line="240" w:lineRule="auto" w:before="0" w:after="0"/>
        <w:ind w:left="616" w:right="0" w:hanging="360"/>
        <w:jc w:val="left"/>
      </w:pPr>
      <w:bookmarkStart w:name=" Évaluation des apprentissages" w:id="48"/>
      <w:bookmarkEnd w:id="48"/>
      <w:r>
        <w:rPr>
          <w:b w:val="0"/>
        </w:rPr>
      </w:r>
      <w:bookmarkStart w:name=" Évaluation des apprentissages" w:id="49"/>
      <w:bookmarkEnd w:id="49"/>
      <w:r>
        <w:rPr>
          <w:color w:val="17818E"/>
        </w:rPr>
        <w:t>É</w:t>
      </w:r>
      <w:r>
        <w:rPr>
          <w:color w:val="17818E"/>
        </w:rPr>
        <w:t>valuation des</w:t>
      </w:r>
      <w:r>
        <w:rPr>
          <w:color w:val="17818E"/>
          <w:spacing w:val="-2"/>
        </w:rPr>
        <w:t> </w:t>
      </w:r>
      <w:r>
        <w:rPr>
          <w:color w:val="17818E"/>
        </w:rPr>
        <w:t>apprentissages</w:t>
      </w:r>
    </w:p>
    <w:p>
      <w:pPr>
        <w:pStyle w:val="BodyText"/>
        <w:spacing w:before="45"/>
        <w:ind w:left="256" w:right="154"/>
        <w:jc w:val="both"/>
      </w:pPr>
      <w:r>
        <w:rPr/>
        <w:t>L’évaluation des apprentissages relève de la responsabilité du professeur d’arts plastiques. Partie intégrante de la conduite de l’enseignement, elle n’est ni un élément rajouté a posteriori ni uniquement situé en conclusion des séquences pédagogiques. Nécessaire au bilan des connaissances, compétences et aptitudes travaillées telles qu’elles s’exercent dans la discipline, l’évaluation contribue également à développer le recul critique.</w:t>
      </w:r>
    </w:p>
    <w:p>
      <w:pPr>
        <w:pStyle w:val="BodyText"/>
        <w:spacing w:before="60"/>
        <w:ind w:left="256" w:right="156"/>
        <w:jc w:val="both"/>
      </w:pPr>
      <w:r>
        <w:rPr/>
        <w:t>Sans négliger la mesure progressive et objectivée des acquis, elle permet d’identifier des ressources et des modalités utiles pour faire progresser et réussir. Davantage formative que</w:t>
      </w:r>
    </w:p>
    <w:p>
      <w:pPr>
        <w:spacing w:after="0"/>
        <w:jc w:val="both"/>
        <w:sectPr>
          <w:pgSz w:w="11910" w:h="16840"/>
          <w:pgMar w:header="200" w:footer="927" w:top="1660" w:bottom="1120" w:left="1160" w:right="1260"/>
        </w:sectPr>
      </w:pPr>
    </w:p>
    <w:p>
      <w:pPr>
        <w:pStyle w:val="BodyText"/>
        <w:spacing w:before="114"/>
        <w:ind w:left="256" w:right="152"/>
        <w:jc w:val="both"/>
      </w:pPr>
      <w:r>
        <w:rPr/>
        <w:t>sommative, l’évaluation doit ainsi permettre à chaque élève de se situer, étape par étape, dans ses acquisitions. Le professeur forme les élèves à l’auto-évaluation et aux co- évaluations. Sous toutes ses formes, l’évaluation les aide à traiter, résoudre et comprendre des problèmes plastiques et artistiques de plus en plus complexes.</w:t>
      </w:r>
    </w:p>
    <w:p>
      <w:pPr>
        <w:pStyle w:val="BodyText"/>
        <w:spacing w:before="61"/>
        <w:ind w:left="256" w:right="152"/>
        <w:jc w:val="both"/>
      </w:pPr>
      <w:r>
        <w:rPr/>
        <w:t>Conduite régulièrement, intégrée et dynamique, l’évaluation permet au professeur de recueillir des informations utiles à la régulation de son enseignement. Tout au long de l’année scolaire, le professeur veille à construire des repères communs, connus et appropriés par les élèves. Il mobilise des éléments utiles pour proposer à la classe et à chaque élève une analyse de sa situation. Il se dote pour cela d’outils efficaces et souples dans leurs</w:t>
      </w:r>
      <w:r>
        <w:rPr>
          <w:spacing w:val="-1"/>
        </w:rPr>
        <w:t> </w:t>
      </w:r>
      <w:r>
        <w:rPr/>
        <w:t>usages.</w:t>
      </w:r>
    </w:p>
    <w:p>
      <w:pPr>
        <w:spacing w:after="0"/>
        <w:jc w:val="both"/>
        <w:sectPr>
          <w:pgSz w:w="11910" w:h="16840"/>
          <w:pgMar w:header="200" w:footer="927" w:top="1660" w:bottom="1120" w:left="1160" w:right="1260"/>
        </w:sectPr>
      </w:pPr>
    </w:p>
    <w:p>
      <w:pPr>
        <w:pStyle w:val="BodyText"/>
        <w:ind w:left="0"/>
        <w:rPr>
          <w:sz w:val="20"/>
        </w:rPr>
      </w:pPr>
    </w:p>
    <w:p>
      <w:pPr>
        <w:pStyle w:val="BodyText"/>
        <w:spacing w:before="10"/>
        <w:ind w:left="0"/>
        <w:rPr>
          <w:sz w:val="23"/>
        </w:rPr>
      </w:pPr>
    </w:p>
    <w:p>
      <w:pPr>
        <w:pStyle w:val="Heading2"/>
        <w:spacing w:before="92"/>
        <w:ind w:left="175"/>
      </w:pPr>
      <w:bookmarkStart w:name="Propositions de « Pistes de travail » no" w:id="50"/>
      <w:bookmarkEnd w:id="50"/>
      <w:r>
        <w:rPr/>
      </w:r>
      <w:r>
        <w:rPr>
          <w:color w:val="17818E"/>
        </w:rPr>
        <w:t>Propositions de « Pistes de travail » non exhaustives correspondant au champ des questionnements plasticiens</w:t>
      </w:r>
    </w:p>
    <w:p>
      <w:pPr>
        <w:pStyle w:val="BodyText"/>
        <w:ind w:left="0"/>
        <w:rPr>
          <w:sz w:val="20"/>
        </w:rPr>
      </w:pPr>
    </w:p>
    <w:p>
      <w:pPr>
        <w:pStyle w:val="BodyText"/>
        <w:spacing w:before="6"/>
        <w:ind w:left="0"/>
        <w:rPr>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7"/>
        <w:gridCol w:w="2095"/>
        <w:gridCol w:w="7385"/>
        <w:gridCol w:w="158"/>
        <w:gridCol w:w="2294"/>
      </w:tblGrid>
      <w:tr>
        <w:trPr>
          <w:trHeight w:val="700" w:hRule="atLeast"/>
        </w:trPr>
        <w:tc>
          <w:tcPr>
            <w:tcW w:w="4282" w:type="dxa"/>
            <w:gridSpan w:val="2"/>
            <w:tcBorders>
              <w:right w:val="nil"/>
            </w:tcBorders>
          </w:tcPr>
          <w:p>
            <w:pPr>
              <w:pStyle w:val="TableParagraph"/>
              <w:spacing w:before="93"/>
              <w:ind w:left="210" w:right="2005" w:firstLine="331"/>
              <w:rPr>
                <w:b/>
                <w:sz w:val="22"/>
              </w:rPr>
            </w:pPr>
            <w:r>
              <w:rPr>
                <w:b/>
                <w:sz w:val="22"/>
              </w:rPr>
              <w:t>Situations de pratiques, de projet</w:t>
            </w:r>
          </w:p>
        </w:tc>
        <w:tc>
          <w:tcPr>
            <w:tcW w:w="7385" w:type="dxa"/>
            <w:tcBorders>
              <w:left w:val="nil"/>
              <w:right w:val="nil"/>
            </w:tcBorders>
          </w:tcPr>
          <w:p>
            <w:pPr>
              <w:pStyle w:val="TableParagraph"/>
              <w:spacing w:before="11"/>
              <w:rPr>
                <w:sz w:val="18"/>
              </w:rPr>
            </w:pPr>
          </w:p>
          <w:p>
            <w:pPr>
              <w:pStyle w:val="TableParagraph"/>
              <w:ind w:left="2031"/>
              <w:rPr>
                <w:b/>
                <w:sz w:val="22"/>
              </w:rPr>
            </w:pPr>
            <w:r>
              <w:rPr>
                <w:b/>
                <w:sz w:val="22"/>
              </w:rPr>
              <w:t>Pistes de travail</w:t>
            </w:r>
          </w:p>
        </w:tc>
        <w:tc>
          <w:tcPr>
            <w:tcW w:w="158" w:type="dxa"/>
            <w:tcBorders>
              <w:left w:val="nil"/>
              <w:right w:val="nil"/>
            </w:tcBorders>
          </w:tcPr>
          <w:p>
            <w:pPr>
              <w:pStyle w:val="TableParagraph"/>
              <w:rPr>
                <w:rFonts w:ascii="Times New Roman"/>
                <w:sz w:val="22"/>
              </w:rPr>
            </w:pPr>
          </w:p>
        </w:tc>
        <w:tc>
          <w:tcPr>
            <w:tcW w:w="2294" w:type="dxa"/>
            <w:tcBorders>
              <w:left w:val="nil"/>
            </w:tcBorders>
          </w:tcPr>
          <w:p>
            <w:pPr>
              <w:pStyle w:val="TableParagraph"/>
              <w:spacing w:before="11"/>
              <w:rPr>
                <w:sz w:val="18"/>
              </w:rPr>
            </w:pPr>
          </w:p>
          <w:p>
            <w:pPr>
              <w:pStyle w:val="TableParagraph"/>
              <w:ind w:left="388"/>
              <w:rPr>
                <w:b/>
                <w:sz w:val="22"/>
              </w:rPr>
            </w:pPr>
            <w:r>
              <w:rPr>
                <w:b/>
                <w:sz w:val="22"/>
              </w:rPr>
              <w:t>Questionnements</w:t>
            </w:r>
          </w:p>
        </w:tc>
      </w:tr>
      <w:tr>
        <w:trPr>
          <w:trHeight w:val="547" w:hRule="atLeast"/>
        </w:trPr>
        <w:tc>
          <w:tcPr>
            <w:tcW w:w="14119" w:type="dxa"/>
            <w:gridSpan w:val="5"/>
            <w:shd w:val="clear" w:color="auto" w:fill="17818E"/>
          </w:tcPr>
          <w:p>
            <w:pPr>
              <w:pStyle w:val="TableParagraph"/>
              <w:spacing w:before="173"/>
              <w:ind w:left="1166"/>
              <w:rPr>
                <w:b/>
                <w:sz w:val="22"/>
              </w:rPr>
            </w:pPr>
            <w:r>
              <w:rPr>
                <w:b/>
                <w:color w:val="FFFFFF"/>
                <w:sz w:val="22"/>
              </w:rPr>
              <w:t>DOMAINE DE L’INVESTIGATION ET DE LA MISE EN ŒUVRE DES LANGAGES ET DES PRATIQUES PLASTIQUES</w:t>
            </w:r>
          </w:p>
        </w:tc>
      </w:tr>
      <w:tr>
        <w:trPr>
          <w:trHeight w:val="448" w:hRule="atLeast"/>
        </w:trPr>
        <w:tc>
          <w:tcPr>
            <w:tcW w:w="14119" w:type="dxa"/>
            <w:gridSpan w:val="5"/>
          </w:tcPr>
          <w:p>
            <w:pPr>
              <w:pStyle w:val="TableParagraph"/>
              <w:spacing w:before="91"/>
              <w:ind w:left="3237"/>
              <w:rPr>
                <w:b/>
                <w:sz w:val="22"/>
              </w:rPr>
            </w:pPr>
            <w:r>
              <w:rPr>
                <w:b/>
                <w:color w:val="17818E"/>
                <w:sz w:val="22"/>
              </w:rPr>
              <w:t>La représentation, ses langages, moyens plastiques et enjeux artistiques</w:t>
            </w:r>
          </w:p>
        </w:tc>
      </w:tr>
      <w:tr>
        <w:trPr>
          <w:trHeight w:val="3359" w:hRule="atLeast"/>
        </w:trPr>
        <w:tc>
          <w:tcPr>
            <w:tcW w:w="2187" w:type="dxa"/>
            <w:vMerge w:val="restart"/>
            <w:tcBorders>
              <w:right w:val="nil"/>
            </w:tcBorders>
            <w:shd w:val="clear" w:color="auto" w:fill="C3EEF5"/>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3"/>
              </w:rPr>
            </w:pPr>
          </w:p>
          <w:p>
            <w:pPr>
              <w:pStyle w:val="TableParagraph"/>
              <w:spacing w:line="252" w:lineRule="exact"/>
              <w:ind w:left="57"/>
              <w:rPr>
                <w:sz w:val="22"/>
              </w:rPr>
            </w:pPr>
            <w:r>
              <w:rPr>
                <w:sz w:val="22"/>
              </w:rPr>
              <w:t>Dessiner pour</w:t>
            </w:r>
          </w:p>
          <w:p>
            <w:pPr>
              <w:pStyle w:val="TableParagraph"/>
              <w:tabs>
                <w:tab w:pos="1830" w:val="left" w:leader="none"/>
              </w:tabs>
              <w:spacing w:line="189" w:lineRule="auto" w:before="35"/>
              <w:ind w:left="57" w:right="66"/>
              <w:rPr>
                <w:sz w:val="22"/>
              </w:rPr>
            </w:pPr>
            <w:r>
              <w:rPr>
                <w:spacing w:val="-1"/>
                <w:sz w:val="22"/>
              </w:rPr>
              <w:t>créer,</w:t>
              <w:tab/>
            </w:r>
            <w:r>
              <w:rPr>
                <w:spacing w:val="-17"/>
                <w:position w:val="-10"/>
                <w:sz w:val="22"/>
              </w:rPr>
              <w:drawing>
                <wp:inline distT="0" distB="0" distL="0" distR="0">
                  <wp:extent cx="179705" cy="179704"/>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179705" cy="179704"/>
                          </a:xfrm>
                          <a:prstGeom prst="rect">
                            <a:avLst/>
                          </a:prstGeom>
                        </pic:spPr>
                      </pic:pic>
                    </a:graphicData>
                  </a:graphic>
                </wp:inline>
              </w:drawing>
            </w:r>
            <w:r>
              <w:rPr>
                <w:spacing w:val="-17"/>
                <w:position w:val="-10"/>
                <w:sz w:val="22"/>
              </w:rPr>
            </w:r>
            <w:r>
              <w:rPr>
                <w:rFonts w:ascii="Times New Roman" w:hAnsi="Times New Roman"/>
                <w:position w:val="-10"/>
                <w:sz w:val="22"/>
              </w:rPr>
              <w:t>  </w:t>
            </w:r>
            <w:r>
              <w:rPr>
                <w:sz w:val="22"/>
              </w:rPr>
              <w:t>comprendre,</w:t>
            </w:r>
          </w:p>
          <w:p>
            <w:pPr>
              <w:pStyle w:val="TableParagraph"/>
              <w:spacing w:before="12"/>
              <w:ind w:left="57"/>
              <w:rPr>
                <w:sz w:val="22"/>
              </w:rPr>
            </w:pPr>
            <w:r>
              <w:rPr>
                <w:sz w:val="22"/>
              </w:rPr>
              <w:t>communiquer</w:t>
            </w:r>
          </w:p>
        </w:tc>
        <w:tc>
          <w:tcPr>
            <w:tcW w:w="9480" w:type="dxa"/>
            <w:gridSpan w:val="2"/>
            <w:tcBorders>
              <w:left w:val="nil"/>
              <w:bottom w:val="nil"/>
              <w:right w:val="nil"/>
            </w:tcBorders>
          </w:tcPr>
          <w:p>
            <w:pPr>
              <w:pStyle w:val="TableParagraph"/>
              <w:numPr>
                <w:ilvl w:val="0"/>
                <w:numId w:val="7"/>
              </w:numPr>
              <w:tabs>
                <w:tab w:pos="288" w:val="left" w:leader="none"/>
              </w:tabs>
              <w:spacing w:line="252" w:lineRule="exact" w:before="115" w:after="0"/>
              <w:ind w:left="287" w:right="0" w:hanging="170"/>
              <w:jc w:val="left"/>
              <w:rPr>
                <w:sz w:val="22"/>
              </w:rPr>
            </w:pPr>
            <w:r>
              <w:rPr>
                <w:sz w:val="22"/>
              </w:rPr>
              <w:t>Enregistrement du monde sensible au moyen du</w:t>
            </w:r>
            <w:r>
              <w:rPr>
                <w:spacing w:val="-6"/>
                <w:sz w:val="22"/>
              </w:rPr>
              <w:t> </w:t>
            </w:r>
            <w:r>
              <w:rPr>
                <w:sz w:val="22"/>
              </w:rPr>
              <w:t>dessin ;</w:t>
            </w:r>
          </w:p>
          <w:p>
            <w:pPr>
              <w:pStyle w:val="TableParagraph"/>
              <w:numPr>
                <w:ilvl w:val="0"/>
                <w:numId w:val="7"/>
              </w:numPr>
              <w:tabs>
                <w:tab w:pos="288" w:val="left" w:leader="none"/>
              </w:tabs>
              <w:spacing w:line="252" w:lineRule="exact" w:before="0" w:after="0"/>
              <w:ind w:left="287" w:right="0" w:hanging="170"/>
              <w:jc w:val="left"/>
              <w:rPr>
                <w:sz w:val="22"/>
              </w:rPr>
            </w:pPr>
            <w:r>
              <w:rPr>
                <w:sz w:val="22"/>
              </w:rPr>
              <w:t>analyse, interprétation, compréhension du réel observé et</w:t>
            </w:r>
            <w:r>
              <w:rPr>
                <w:spacing w:val="-7"/>
                <w:sz w:val="22"/>
              </w:rPr>
              <w:t> </w:t>
            </w:r>
            <w:r>
              <w:rPr>
                <w:sz w:val="22"/>
              </w:rPr>
              <w:t>transcrit ;</w:t>
            </w:r>
          </w:p>
          <w:p>
            <w:pPr>
              <w:pStyle w:val="TableParagraph"/>
              <w:numPr>
                <w:ilvl w:val="0"/>
                <w:numId w:val="7"/>
              </w:numPr>
              <w:tabs>
                <w:tab w:pos="288" w:val="left" w:leader="none"/>
              </w:tabs>
              <w:spacing w:line="240" w:lineRule="auto" w:before="0" w:after="0"/>
              <w:ind w:left="287" w:right="900" w:hanging="170"/>
              <w:jc w:val="left"/>
              <w:rPr>
                <w:sz w:val="22"/>
              </w:rPr>
            </w:pPr>
            <w:r>
              <w:rPr>
                <w:sz w:val="22"/>
              </w:rPr>
              <w:t>élaboration</w:t>
            </w:r>
            <w:r>
              <w:rPr>
                <w:spacing w:val="-5"/>
                <w:sz w:val="22"/>
              </w:rPr>
              <w:t> </w:t>
            </w:r>
            <w:r>
              <w:rPr>
                <w:sz w:val="22"/>
              </w:rPr>
              <w:t>ou</w:t>
            </w:r>
            <w:r>
              <w:rPr>
                <w:spacing w:val="-7"/>
                <w:sz w:val="22"/>
              </w:rPr>
              <w:t> </w:t>
            </w:r>
            <w:r>
              <w:rPr>
                <w:sz w:val="22"/>
              </w:rPr>
              <w:t>communication</w:t>
            </w:r>
            <w:r>
              <w:rPr>
                <w:spacing w:val="-4"/>
                <w:sz w:val="22"/>
              </w:rPr>
              <w:t> </w:t>
            </w:r>
            <w:r>
              <w:rPr>
                <w:sz w:val="22"/>
              </w:rPr>
              <w:t>d’un</w:t>
            </w:r>
            <w:r>
              <w:rPr>
                <w:spacing w:val="-5"/>
                <w:sz w:val="22"/>
              </w:rPr>
              <w:t> </w:t>
            </w:r>
            <w:r>
              <w:rPr>
                <w:sz w:val="22"/>
              </w:rPr>
              <w:t>projet</w:t>
            </w:r>
            <w:r>
              <w:rPr>
                <w:spacing w:val="-3"/>
                <w:sz w:val="22"/>
              </w:rPr>
              <w:t> </w:t>
            </w:r>
            <w:r>
              <w:rPr>
                <w:sz w:val="22"/>
              </w:rPr>
              <w:t>artistique,</w:t>
            </w:r>
            <w:r>
              <w:rPr>
                <w:spacing w:val="-6"/>
                <w:sz w:val="22"/>
              </w:rPr>
              <w:t> </w:t>
            </w:r>
            <w:r>
              <w:rPr>
                <w:sz w:val="22"/>
              </w:rPr>
              <w:t>représentation</w:t>
            </w:r>
            <w:r>
              <w:rPr>
                <w:spacing w:val="-6"/>
                <w:sz w:val="22"/>
              </w:rPr>
              <w:t> </w:t>
            </w:r>
            <w:r>
              <w:rPr>
                <w:sz w:val="22"/>
              </w:rPr>
              <w:t>ou</w:t>
            </w:r>
            <w:r>
              <w:rPr>
                <w:spacing w:val="-5"/>
                <w:sz w:val="22"/>
              </w:rPr>
              <w:t> </w:t>
            </w:r>
            <w:r>
              <w:rPr>
                <w:sz w:val="22"/>
              </w:rPr>
              <w:t>diffusion</w:t>
            </w:r>
            <w:r>
              <w:rPr>
                <w:spacing w:val="-5"/>
                <w:sz w:val="22"/>
              </w:rPr>
              <w:t> </w:t>
            </w:r>
            <w:r>
              <w:rPr>
                <w:sz w:val="22"/>
              </w:rPr>
              <w:t>d’une création</w:t>
            </w:r>
            <w:r>
              <w:rPr>
                <w:spacing w:val="-1"/>
                <w:sz w:val="22"/>
              </w:rPr>
              <w:t> </w:t>
            </w:r>
            <w:r>
              <w:rPr>
                <w:sz w:val="22"/>
              </w:rPr>
              <w:t>achevée ;</w:t>
            </w:r>
          </w:p>
          <w:p>
            <w:pPr>
              <w:pStyle w:val="TableParagraph"/>
              <w:numPr>
                <w:ilvl w:val="0"/>
                <w:numId w:val="7"/>
              </w:numPr>
              <w:tabs>
                <w:tab w:pos="288" w:val="left" w:leader="none"/>
              </w:tabs>
              <w:spacing w:line="240" w:lineRule="auto" w:before="0" w:after="0"/>
              <w:ind w:left="287" w:right="496" w:hanging="170"/>
              <w:jc w:val="left"/>
              <w:rPr>
                <w:sz w:val="22"/>
              </w:rPr>
            </w:pPr>
            <w:r>
              <w:rPr>
                <w:sz w:val="22"/>
              </w:rPr>
              <w:t>relations entre le dessin et la sculpture, la peinture, l’architecture, la vidéo, la création numérique (élaboration du projet, interactions dans une démarche de création,</w:t>
            </w:r>
            <w:r>
              <w:rPr>
                <w:spacing w:val="-24"/>
                <w:sz w:val="22"/>
              </w:rPr>
              <w:t> </w:t>
            </w:r>
            <w:r>
              <w:rPr>
                <w:sz w:val="22"/>
              </w:rPr>
              <w:t>influences réciproques) ;</w:t>
            </w:r>
          </w:p>
          <w:p>
            <w:pPr>
              <w:pStyle w:val="TableParagraph"/>
              <w:numPr>
                <w:ilvl w:val="0"/>
                <w:numId w:val="7"/>
              </w:numPr>
              <w:tabs>
                <w:tab w:pos="288" w:val="left" w:leader="none"/>
              </w:tabs>
              <w:spacing w:line="240" w:lineRule="auto" w:before="0" w:after="0"/>
              <w:ind w:left="287" w:right="345" w:hanging="170"/>
              <w:jc w:val="left"/>
              <w:rPr>
                <w:sz w:val="22"/>
              </w:rPr>
            </w:pPr>
            <w:r>
              <w:rPr>
                <w:sz w:val="22"/>
              </w:rPr>
              <w:t>le dessin comme pratique artistique en soi, son inscription dans une filiation ou l’affirmation d’une rupture, l’invention de ses propres règles, de nouveaux</w:t>
            </w:r>
            <w:r>
              <w:rPr>
                <w:spacing w:val="-11"/>
                <w:sz w:val="22"/>
              </w:rPr>
              <w:t> </w:t>
            </w:r>
            <w:r>
              <w:rPr>
                <w:sz w:val="22"/>
              </w:rPr>
              <w:t>outils… ;</w:t>
            </w:r>
          </w:p>
          <w:p>
            <w:pPr>
              <w:pStyle w:val="TableParagraph"/>
              <w:numPr>
                <w:ilvl w:val="0"/>
                <w:numId w:val="7"/>
              </w:numPr>
              <w:tabs>
                <w:tab w:pos="288" w:val="left" w:leader="none"/>
              </w:tabs>
              <w:spacing w:line="240" w:lineRule="auto" w:before="0" w:after="0"/>
              <w:ind w:left="287" w:right="301" w:hanging="170"/>
              <w:jc w:val="left"/>
              <w:rPr>
                <w:sz w:val="22"/>
              </w:rPr>
            </w:pPr>
            <w:r>
              <w:rPr>
                <w:sz w:val="22"/>
              </w:rPr>
              <w:t>jeux sur les emprunts ou les citations de codes et de styles, sur les relations entre le</w:t>
            </w:r>
            <w:r>
              <w:rPr>
                <w:spacing w:val="-24"/>
                <w:sz w:val="22"/>
              </w:rPr>
              <w:t> </w:t>
            </w:r>
            <w:r>
              <w:rPr>
                <w:sz w:val="22"/>
              </w:rPr>
              <w:t>dessin et la couleur, des</w:t>
            </w:r>
            <w:r>
              <w:rPr>
                <w:spacing w:val="-3"/>
                <w:sz w:val="22"/>
              </w:rPr>
              <w:t> </w:t>
            </w:r>
            <w:r>
              <w:rPr>
                <w:sz w:val="22"/>
              </w:rPr>
              <w:t>supports… ;</w:t>
            </w:r>
          </w:p>
          <w:p>
            <w:pPr>
              <w:pStyle w:val="TableParagraph"/>
              <w:numPr>
                <w:ilvl w:val="0"/>
                <w:numId w:val="7"/>
              </w:numPr>
              <w:tabs>
                <w:tab w:pos="288" w:val="left" w:leader="none"/>
              </w:tabs>
              <w:spacing w:line="254" w:lineRule="exact" w:before="4" w:after="0"/>
              <w:ind w:left="287" w:right="615" w:hanging="170"/>
              <w:jc w:val="left"/>
              <w:rPr>
                <w:sz w:val="22"/>
              </w:rPr>
            </w:pPr>
            <w:r>
              <w:rPr>
                <w:sz w:val="22"/>
              </w:rPr>
              <w:t>le dessin dans ses dialogues avec l’écriture (dans une production plastique, poétique ou mobilisant plusieurs langages et</w:t>
            </w:r>
            <w:r>
              <w:rPr>
                <w:spacing w:val="-2"/>
                <w:sz w:val="22"/>
              </w:rPr>
              <w:t> </w:t>
            </w:r>
            <w:r>
              <w:rPr>
                <w:sz w:val="22"/>
              </w:rPr>
              <w:t>univers) ;</w:t>
            </w:r>
          </w:p>
        </w:tc>
        <w:tc>
          <w:tcPr>
            <w:tcW w:w="158" w:type="dxa"/>
            <w:tcBorders>
              <w:left w:val="nil"/>
              <w:bottom w:val="nil"/>
              <w:right w:val="nil"/>
            </w:tcBorders>
          </w:tcPr>
          <w:p>
            <w:pPr>
              <w:pStyle w:val="TableParagraph"/>
              <w:rPr>
                <w:rFonts w:ascii="Times New Roman"/>
                <w:sz w:val="22"/>
              </w:rPr>
            </w:pPr>
          </w:p>
        </w:tc>
        <w:tc>
          <w:tcPr>
            <w:tcW w:w="2294" w:type="dxa"/>
            <w:vMerge w:val="restart"/>
            <w:tcBorders>
              <w:left w:val="nil"/>
            </w:tcBorders>
            <w:shd w:val="clear" w:color="auto" w:fill="C3EEF5"/>
          </w:tcPr>
          <w:p>
            <w:pPr>
              <w:pStyle w:val="TableParagraph"/>
              <w:rPr>
                <w:sz w:val="24"/>
              </w:rPr>
            </w:pPr>
          </w:p>
          <w:p>
            <w:pPr>
              <w:pStyle w:val="TableParagraph"/>
              <w:rPr>
                <w:sz w:val="24"/>
              </w:rPr>
            </w:pPr>
          </w:p>
          <w:p>
            <w:pPr>
              <w:pStyle w:val="TableParagraph"/>
              <w:rPr>
                <w:sz w:val="24"/>
              </w:rPr>
            </w:pPr>
          </w:p>
          <w:p>
            <w:pPr>
              <w:pStyle w:val="TableParagraph"/>
              <w:rPr>
                <w:sz w:val="34"/>
              </w:rPr>
            </w:pPr>
          </w:p>
          <w:p>
            <w:pPr>
              <w:pStyle w:val="TableParagraph"/>
              <w:ind w:left="64" w:right="395"/>
              <w:rPr>
                <w:b/>
                <w:sz w:val="22"/>
              </w:rPr>
            </w:pPr>
            <w:r>
              <w:rPr>
                <w:b/>
                <w:sz w:val="22"/>
              </w:rPr>
              <w:t>Les différents statuts du dessin</w:t>
            </w:r>
          </w:p>
          <w:p>
            <w:pPr>
              <w:pStyle w:val="TableParagraph"/>
              <w:spacing w:before="61"/>
              <w:ind w:left="64" w:right="175"/>
              <w:rPr>
                <w:b/>
                <w:sz w:val="22"/>
              </w:rPr>
            </w:pPr>
            <w:r>
              <w:rPr>
                <w:b/>
                <w:sz w:val="22"/>
              </w:rPr>
              <w:t>Les conceptions contemporaines du dessin</w:t>
            </w:r>
          </w:p>
        </w:tc>
      </w:tr>
      <w:tr>
        <w:trPr>
          <w:trHeight w:val="297" w:hRule="atLeast"/>
        </w:trPr>
        <w:tc>
          <w:tcPr>
            <w:tcW w:w="2187" w:type="dxa"/>
            <w:vMerge/>
            <w:tcBorders>
              <w:top w:val="nil"/>
              <w:right w:val="nil"/>
            </w:tcBorders>
            <w:shd w:val="clear" w:color="auto" w:fill="C3EEF5"/>
          </w:tcPr>
          <w:p>
            <w:pPr>
              <w:rPr>
                <w:sz w:val="2"/>
                <w:szCs w:val="2"/>
              </w:rPr>
            </w:pPr>
          </w:p>
        </w:tc>
        <w:tc>
          <w:tcPr>
            <w:tcW w:w="9638" w:type="dxa"/>
            <w:gridSpan w:val="3"/>
            <w:tcBorders>
              <w:top w:val="nil"/>
              <w:left w:val="nil"/>
              <w:right w:val="nil"/>
            </w:tcBorders>
          </w:tcPr>
          <w:p>
            <w:pPr>
              <w:pStyle w:val="TableParagraph"/>
              <w:spacing w:line="238" w:lineRule="exact"/>
              <w:ind w:left="117"/>
              <w:rPr>
                <w:sz w:val="22"/>
              </w:rPr>
            </w:pPr>
            <w:r>
              <w:rPr>
                <w:color w:val="16818E"/>
                <w:sz w:val="22"/>
              </w:rPr>
              <w:t>- </w:t>
            </w:r>
            <w:r>
              <w:rPr>
                <w:sz w:val="22"/>
              </w:rPr>
              <w:t>etc.</w:t>
            </w:r>
          </w:p>
        </w:tc>
        <w:tc>
          <w:tcPr>
            <w:tcW w:w="2294" w:type="dxa"/>
            <w:vMerge/>
            <w:tcBorders>
              <w:top w:val="nil"/>
              <w:left w:val="nil"/>
            </w:tcBorders>
            <w:shd w:val="clear" w:color="auto" w:fill="C3EEF5"/>
          </w:tcPr>
          <w:p>
            <w:pPr>
              <w:rPr>
                <w:sz w:val="2"/>
                <w:szCs w:val="2"/>
              </w:rPr>
            </w:pPr>
          </w:p>
        </w:tc>
      </w:tr>
    </w:tbl>
    <w:p>
      <w:pPr>
        <w:spacing w:after="0"/>
        <w:rPr>
          <w:sz w:val="2"/>
          <w:szCs w:val="2"/>
        </w:rPr>
        <w:sectPr>
          <w:headerReference w:type="default" r:id="rId7"/>
          <w:footerReference w:type="default" r:id="rId8"/>
          <w:pgSz w:w="16840" w:h="11910" w:orient="landscape"/>
          <w:pgMar w:header="200" w:footer="847" w:top="1420" w:bottom="1040" w:left="1240" w:right="1240"/>
        </w:sectPr>
      </w:pPr>
    </w:p>
    <w:p>
      <w:pPr>
        <w:pStyle w:val="BodyText"/>
        <w:ind w:left="0"/>
        <w:rPr>
          <w:rFonts w:ascii="Times New Roman"/>
          <w:sz w:val="20"/>
        </w:rPr>
      </w:pPr>
    </w:p>
    <w:p>
      <w:pPr>
        <w:pStyle w:val="BodyText"/>
        <w:spacing w:before="3"/>
        <w:ind w:left="0"/>
        <w:rPr>
          <w:rFonts w:ascii="Times New Roman"/>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7"/>
        <w:gridCol w:w="9481"/>
        <w:gridCol w:w="159"/>
        <w:gridCol w:w="2295"/>
      </w:tblGrid>
      <w:tr>
        <w:trPr>
          <w:trHeight w:val="4476" w:hRule="atLeast"/>
        </w:trPr>
        <w:tc>
          <w:tcPr>
            <w:tcW w:w="2187" w:type="dxa"/>
            <w:tcBorders>
              <w:right w:val="nil"/>
            </w:tcBorders>
            <w:shd w:val="clear" w:color="auto" w:fill="C3EEF5"/>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72"/>
              <w:ind w:left="57" w:right="564"/>
              <w:rPr>
                <w:sz w:val="22"/>
              </w:rPr>
            </w:pPr>
            <w:r>
              <w:rPr>
                <w:sz w:val="22"/>
              </w:rPr>
              <w:t>Dessiner sur de nouveaux supports et formats, à diverses échelles, avec de nouveaux outils dont</w:t>
            </w:r>
          </w:p>
          <w:p>
            <w:pPr>
              <w:pStyle w:val="TableParagraph"/>
              <w:ind w:left="57" w:right="955"/>
              <w:rPr>
                <w:sz w:val="22"/>
              </w:rPr>
            </w:pPr>
            <w:r>
              <w:rPr>
                <w:sz w:val="22"/>
              </w:rPr>
              <w:t>les outils numériques</w:t>
            </w:r>
          </w:p>
        </w:tc>
        <w:tc>
          <w:tcPr>
            <w:tcW w:w="9481" w:type="dxa"/>
            <w:tcBorders>
              <w:left w:val="nil"/>
              <w:right w:val="nil"/>
            </w:tcBorders>
          </w:tcPr>
          <w:p>
            <w:pPr>
              <w:pStyle w:val="TableParagraph"/>
              <w:numPr>
                <w:ilvl w:val="0"/>
                <w:numId w:val="8"/>
              </w:numPr>
              <w:tabs>
                <w:tab w:pos="288" w:val="left" w:leader="none"/>
              </w:tabs>
              <w:spacing w:line="240" w:lineRule="auto" w:before="115" w:after="0"/>
              <w:ind w:left="287" w:right="497" w:hanging="170"/>
              <w:jc w:val="left"/>
              <w:rPr>
                <w:sz w:val="22"/>
              </w:rPr>
            </w:pPr>
            <w:r>
              <w:rPr>
                <w:sz w:val="22"/>
              </w:rPr>
              <w:t>Affirmation des données plastiques du dessin (nature et qualité du support et du</w:t>
            </w:r>
            <w:r>
              <w:rPr>
                <w:spacing w:val="-27"/>
                <w:sz w:val="22"/>
              </w:rPr>
              <w:t> </w:t>
            </w:r>
            <w:r>
              <w:rPr>
                <w:sz w:val="22"/>
              </w:rPr>
              <w:t>médium, rôle de la ligne, de la surface, de la couleur…) dans toutes ses</w:t>
            </w:r>
            <w:r>
              <w:rPr>
                <w:spacing w:val="-13"/>
                <w:sz w:val="22"/>
              </w:rPr>
              <w:t> </w:t>
            </w:r>
            <w:r>
              <w:rPr>
                <w:sz w:val="22"/>
              </w:rPr>
              <w:t>pratiques ;</w:t>
            </w:r>
          </w:p>
          <w:p>
            <w:pPr>
              <w:pStyle w:val="TableParagraph"/>
              <w:numPr>
                <w:ilvl w:val="0"/>
                <w:numId w:val="8"/>
              </w:numPr>
              <w:tabs>
                <w:tab w:pos="288" w:val="left" w:leader="none"/>
              </w:tabs>
              <w:spacing w:line="240" w:lineRule="auto" w:before="0" w:after="0"/>
              <w:ind w:left="287" w:right="409" w:hanging="170"/>
              <w:jc w:val="left"/>
              <w:rPr>
                <w:sz w:val="22"/>
              </w:rPr>
            </w:pPr>
            <w:r>
              <w:rPr>
                <w:sz w:val="22"/>
              </w:rPr>
              <w:t>extension du dessin (expérimentation de techniques, instruments, médiums, supports divers, engagement du dessin dans d’autres espaces que la feuille), diversité des natures et des formats (mur, sol, lieu, espace, corps, objet, écran…), l’espace tridimensionnel et le paysage comme matériaux et supports possibles du dessin contemporain, ainsi que les technologies permettant la virtualité du</w:t>
            </w:r>
            <w:r>
              <w:rPr>
                <w:spacing w:val="-5"/>
                <w:sz w:val="22"/>
              </w:rPr>
              <w:t> </w:t>
            </w:r>
            <w:r>
              <w:rPr>
                <w:sz w:val="22"/>
              </w:rPr>
              <w:t>dessin) ;</w:t>
            </w:r>
          </w:p>
          <w:p>
            <w:pPr>
              <w:pStyle w:val="TableParagraph"/>
              <w:numPr>
                <w:ilvl w:val="0"/>
                <w:numId w:val="8"/>
              </w:numPr>
              <w:tabs>
                <w:tab w:pos="288" w:val="left" w:leader="none"/>
              </w:tabs>
              <w:spacing w:line="240" w:lineRule="auto" w:before="1" w:after="0"/>
              <w:ind w:left="287" w:right="793" w:hanging="170"/>
              <w:jc w:val="left"/>
              <w:rPr>
                <w:sz w:val="22"/>
              </w:rPr>
            </w:pPr>
            <w:r>
              <w:rPr>
                <w:sz w:val="22"/>
              </w:rPr>
              <w:t>appropriation ou détournement de références (emprunt, citation…), styles, catégories (esquisse, croquis, schéma, dessin technique, caricature, bande dessinée,</w:t>
            </w:r>
            <w:r>
              <w:rPr>
                <w:spacing w:val="-22"/>
                <w:sz w:val="22"/>
              </w:rPr>
              <w:t> </w:t>
            </w:r>
            <w:r>
              <w:rPr>
                <w:sz w:val="22"/>
              </w:rPr>
              <w:t>manga…) ;</w:t>
            </w:r>
          </w:p>
          <w:p>
            <w:pPr>
              <w:pStyle w:val="TableParagraph"/>
              <w:numPr>
                <w:ilvl w:val="0"/>
                <w:numId w:val="8"/>
              </w:numPr>
              <w:tabs>
                <w:tab w:pos="288" w:val="left" w:leader="none"/>
              </w:tabs>
              <w:spacing w:line="240" w:lineRule="auto" w:before="0" w:after="0"/>
              <w:ind w:left="287" w:right="498" w:hanging="170"/>
              <w:jc w:val="left"/>
              <w:rPr>
                <w:sz w:val="22"/>
              </w:rPr>
            </w:pPr>
            <w:r>
              <w:rPr>
                <w:sz w:val="22"/>
              </w:rPr>
              <w:t>outils conventionnels du dessin, détournés, inventés (continuité, adaptation, réinvention</w:t>
            </w:r>
            <w:r>
              <w:rPr>
                <w:spacing w:val="-30"/>
                <w:sz w:val="22"/>
              </w:rPr>
              <w:t> </w:t>
            </w:r>
            <w:r>
              <w:rPr>
                <w:sz w:val="22"/>
              </w:rPr>
              <w:t>à travers différentes époques jusque dans les pratiques contemporaines et</w:t>
            </w:r>
            <w:r>
              <w:rPr>
                <w:spacing w:val="-34"/>
                <w:sz w:val="22"/>
              </w:rPr>
              <w:t> </w:t>
            </w:r>
            <w:r>
              <w:rPr>
                <w:sz w:val="22"/>
              </w:rPr>
              <w:t>numériques) ;</w:t>
            </w:r>
          </w:p>
          <w:p>
            <w:pPr>
              <w:pStyle w:val="TableParagraph"/>
              <w:numPr>
                <w:ilvl w:val="0"/>
                <w:numId w:val="8"/>
              </w:numPr>
              <w:tabs>
                <w:tab w:pos="288" w:val="left" w:leader="none"/>
              </w:tabs>
              <w:spacing w:line="240" w:lineRule="auto" w:before="1" w:after="0"/>
              <w:ind w:left="287" w:right="638" w:hanging="170"/>
              <w:jc w:val="left"/>
              <w:rPr>
                <w:sz w:val="22"/>
              </w:rPr>
            </w:pPr>
            <w:r>
              <w:rPr>
                <w:sz w:val="22"/>
              </w:rPr>
              <w:t>dimensions pérennes ou éphémères du dessin, en lien à ses médiums, ses supports ou son espace, ses</w:t>
            </w:r>
            <w:r>
              <w:rPr>
                <w:spacing w:val="2"/>
                <w:sz w:val="22"/>
              </w:rPr>
              <w:t> </w:t>
            </w:r>
            <w:r>
              <w:rPr>
                <w:sz w:val="22"/>
              </w:rPr>
              <w:t>outils… ;</w:t>
            </w:r>
          </w:p>
          <w:p>
            <w:pPr>
              <w:pStyle w:val="TableParagraph"/>
              <w:numPr>
                <w:ilvl w:val="0"/>
                <w:numId w:val="8"/>
              </w:numPr>
              <w:tabs>
                <w:tab w:pos="288" w:val="left" w:leader="none"/>
              </w:tabs>
              <w:spacing w:line="240" w:lineRule="auto" w:before="0" w:after="0"/>
              <w:ind w:left="287" w:right="535" w:hanging="170"/>
              <w:jc w:val="left"/>
              <w:rPr>
                <w:sz w:val="22"/>
              </w:rPr>
            </w:pPr>
            <w:r>
              <w:rPr>
                <w:sz w:val="22"/>
              </w:rPr>
              <w:t>expérimentation des dimensions performatives du dessin (implication du geste, du</w:t>
            </w:r>
            <w:r>
              <w:rPr>
                <w:spacing w:val="-24"/>
                <w:sz w:val="22"/>
              </w:rPr>
              <w:t> </w:t>
            </w:r>
            <w:r>
              <w:rPr>
                <w:sz w:val="22"/>
              </w:rPr>
              <w:t>corps, du mouvement, du</w:t>
            </w:r>
            <w:r>
              <w:rPr>
                <w:spacing w:val="-2"/>
                <w:sz w:val="22"/>
              </w:rPr>
              <w:t> </w:t>
            </w:r>
            <w:r>
              <w:rPr>
                <w:sz w:val="22"/>
              </w:rPr>
              <w:t>déplacement…) ;</w:t>
            </w:r>
          </w:p>
          <w:p>
            <w:pPr>
              <w:pStyle w:val="TableParagraph"/>
              <w:numPr>
                <w:ilvl w:val="0"/>
                <w:numId w:val="8"/>
              </w:numPr>
              <w:tabs>
                <w:tab w:pos="288" w:val="left" w:leader="none"/>
              </w:tabs>
              <w:spacing w:line="240" w:lineRule="auto" w:before="0" w:after="0"/>
              <w:ind w:left="287" w:right="0" w:hanging="170"/>
              <w:jc w:val="left"/>
              <w:rPr>
                <w:sz w:val="22"/>
              </w:rPr>
            </w:pPr>
            <w:r>
              <w:rPr>
                <w:sz w:val="22"/>
              </w:rPr>
              <w:t>limites ou porosités avec la peinture, la photographie, la</w:t>
            </w:r>
            <w:r>
              <w:rPr>
                <w:spacing w:val="-9"/>
                <w:sz w:val="22"/>
              </w:rPr>
              <w:t> </w:t>
            </w:r>
            <w:r>
              <w:rPr>
                <w:sz w:val="22"/>
              </w:rPr>
              <w:t>sculpture ;</w:t>
            </w:r>
          </w:p>
          <w:p>
            <w:pPr>
              <w:pStyle w:val="TableParagraph"/>
              <w:numPr>
                <w:ilvl w:val="0"/>
                <w:numId w:val="8"/>
              </w:numPr>
              <w:tabs>
                <w:tab w:pos="288" w:val="left" w:leader="none"/>
              </w:tabs>
              <w:spacing w:line="240" w:lineRule="auto" w:before="0" w:after="0"/>
              <w:ind w:left="287" w:right="0" w:hanging="170"/>
              <w:jc w:val="left"/>
              <w:rPr>
                <w:sz w:val="22"/>
              </w:rPr>
            </w:pPr>
            <w:r>
              <w:rPr>
                <w:sz w:val="22"/>
              </w:rPr>
              <w:t>etc.</w:t>
            </w:r>
          </w:p>
        </w:tc>
        <w:tc>
          <w:tcPr>
            <w:tcW w:w="159" w:type="dxa"/>
            <w:tcBorders>
              <w:left w:val="nil"/>
              <w:right w:val="nil"/>
            </w:tcBorders>
          </w:tcPr>
          <w:p>
            <w:pPr>
              <w:pStyle w:val="TableParagraph"/>
              <w:rPr>
                <w:rFonts w:ascii="Times New Roman"/>
                <w:sz w:val="22"/>
              </w:rPr>
            </w:pPr>
          </w:p>
        </w:tc>
        <w:tc>
          <w:tcPr>
            <w:tcW w:w="2295" w:type="dxa"/>
            <w:tcBorders>
              <w:left w:val="nil"/>
            </w:tcBorders>
            <w:shd w:val="clear" w:color="auto" w:fill="C3EEF5"/>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30"/>
              </w:rPr>
            </w:pPr>
          </w:p>
          <w:p>
            <w:pPr>
              <w:pStyle w:val="TableParagraph"/>
              <w:spacing w:before="1"/>
              <w:ind w:left="62" w:right="129"/>
              <w:rPr>
                <w:b/>
                <w:sz w:val="22"/>
              </w:rPr>
            </w:pPr>
            <w:r>
              <w:rPr>
                <w:b/>
                <w:sz w:val="22"/>
              </w:rPr>
              <w:t>La pratique artistique du dessin</w:t>
            </w:r>
          </w:p>
        </w:tc>
      </w:tr>
      <w:tr>
        <w:trPr>
          <w:trHeight w:val="3463" w:hRule="atLeast"/>
        </w:trPr>
        <w:tc>
          <w:tcPr>
            <w:tcW w:w="2187" w:type="dxa"/>
            <w:tcBorders>
              <w:right w:val="nil"/>
            </w:tcBorders>
            <w:shd w:val="clear" w:color="auto" w:fill="C3EEF5"/>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73"/>
              <w:ind w:left="57" w:right="613"/>
              <w:rPr>
                <w:sz w:val="22"/>
              </w:rPr>
            </w:pPr>
            <w:r>
              <w:rPr>
                <w:sz w:val="22"/>
              </w:rPr>
              <w:t>Jouer avec les procédés et les codes de la représentation, affirmer des intentions</w:t>
            </w:r>
          </w:p>
        </w:tc>
        <w:tc>
          <w:tcPr>
            <w:tcW w:w="9481" w:type="dxa"/>
            <w:tcBorders>
              <w:left w:val="nil"/>
              <w:right w:val="nil"/>
            </w:tcBorders>
          </w:tcPr>
          <w:p>
            <w:pPr>
              <w:pStyle w:val="TableParagraph"/>
              <w:numPr>
                <w:ilvl w:val="0"/>
                <w:numId w:val="9"/>
              </w:numPr>
              <w:tabs>
                <w:tab w:pos="288" w:val="left" w:leader="none"/>
              </w:tabs>
              <w:spacing w:line="240" w:lineRule="auto" w:before="115" w:after="0"/>
              <w:ind w:left="287" w:right="801" w:hanging="170"/>
              <w:jc w:val="left"/>
              <w:rPr>
                <w:sz w:val="22"/>
              </w:rPr>
            </w:pPr>
            <w:r>
              <w:rPr>
                <w:sz w:val="22"/>
              </w:rPr>
              <w:t>Affirmation ou dépassement de la ressemblance, paradoxes ou nuances introduits par divers jeux sur la</w:t>
            </w:r>
            <w:r>
              <w:rPr>
                <w:spacing w:val="-3"/>
                <w:sz w:val="22"/>
              </w:rPr>
              <w:t> </w:t>
            </w:r>
            <w:r>
              <w:rPr>
                <w:sz w:val="22"/>
              </w:rPr>
              <w:t>vraisemblance ;</w:t>
            </w:r>
          </w:p>
          <w:p>
            <w:pPr>
              <w:pStyle w:val="TableParagraph"/>
              <w:numPr>
                <w:ilvl w:val="0"/>
                <w:numId w:val="9"/>
              </w:numPr>
              <w:tabs>
                <w:tab w:pos="288" w:val="left" w:leader="none"/>
              </w:tabs>
              <w:spacing w:line="252" w:lineRule="exact" w:before="1" w:after="0"/>
              <w:ind w:left="287" w:right="0" w:hanging="170"/>
              <w:jc w:val="left"/>
              <w:rPr>
                <w:sz w:val="22"/>
              </w:rPr>
            </w:pPr>
            <w:r>
              <w:rPr>
                <w:sz w:val="22"/>
              </w:rPr>
              <w:t>relations entre les choix de médiums et le degré de fidélité au</w:t>
            </w:r>
            <w:r>
              <w:rPr>
                <w:spacing w:val="-13"/>
                <w:sz w:val="22"/>
              </w:rPr>
              <w:t> </w:t>
            </w:r>
            <w:r>
              <w:rPr>
                <w:sz w:val="22"/>
              </w:rPr>
              <w:t>référent ;</w:t>
            </w:r>
          </w:p>
          <w:p>
            <w:pPr>
              <w:pStyle w:val="TableParagraph"/>
              <w:numPr>
                <w:ilvl w:val="0"/>
                <w:numId w:val="9"/>
              </w:numPr>
              <w:tabs>
                <w:tab w:pos="288" w:val="left" w:leader="none"/>
              </w:tabs>
              <w:spacing w:line="240" w:lineRule="auto" w:before="0" w:after="0"/>
              <w:ind w:left="287" w:right="601" w:hanging="170"/>
              <w:jc w:val="left"/>
              <w:rPr>
                <w:sz w:val="22"/>
              </w:rPr>
            </w:pPr>
            <w:r>
              <w:rPr>
                <w:sz w:val="22"/>
              </w:rPr>
              <w:t>relation au modèle, approches contemporaines du trompe-l’œil, de l’anamorphose, de la copie, du moulage, du</w:t>
            </w:r>
            <w:r>
              <w:rPr>
                <w:spacing w:val="-3"/>
                <w:sz w:val="22"/>
              </w:rPr>
              <w:t> </w:t>
            </w:r>
            <w:r>
              <w:rPr>
                <w:sz w:val="22"/>
              </w:rPr>
              <w:t>diorama… ;</w:t>
            </w:r>
          </w:p>
          <w:p>
            <w:pPr>
              <w:pStyle w:val="TableParagraph"/>
              <w:numPr>
                <w:ilvl w:val="0"/>
                <w:numId w:val="9"/>
              </w:numPr>
              <w:tabs>
                <w:tab w:pos="288" w:val="left" w:leader="none"/>
              </w:tabs>
              <w:spacing w:line="240" w:lineRule="auto" w:before="0" w:after="0"/>
              <w:ind w:left="287" w:right="436" w:hanging="170"/>
              <w:jc w:val="both"/>
              <w:rPr>
                <w:sz w:val="22"/>
              </w:rPr>
            </w:pPr>
            <w:r>
              <w:rPr>
                <w:sz w:val="22"/>
              </w:rPr>
              <w:t>représentation du corps (corps observé, idéalisé, objectivité et vision subjective, réalisme, stylisation, expressionnisme…), incidences sur l’idée de portrait, incidences du numérique (corps augmenté, transformé, prolongé, substitué, sublimé, dupliqué,</w:t>
            </w:r>
            <w:r>
              <w:rPr>
                <w:spacing w:val="-15"/>
                <w:sz w:val="22"/>
              </w:rPr>
              <w:t> </w:t>
            </w:r>
            <w:r>
              <w:rPr>
                <w:sz w:val="22"/>
              </w:rPr>
              <w:t>virtuel…) ;</w:t>
            </w:r>
          </w:p>
          <w:p>
            <w:pPr>
              <w:pStyle w:val="TableParagraph"/>
              <w:numPr>
                <w:ilvl w:val="0"/>
                <w:numId w:val="9"/>
              </w:numPr>
              <w:tabs>
                <w:tab w:pos="288" w:val="left" w:leader="none"/>
              </w:tabs>
              <w:spacing w:line="240" w:lineRule="auto" w:before="0" w:after="0"/>
              <w:ind w:left="287" w:right="933" w:hanging="170"/>
              <w:jc w:val="left"/>
              <w:rPr>
                <w:sz w:val="22"/>
              </w:rPr>
            </w:pPr>
            <w:r>
              <w:rPr>
                <w:sz w:val="22"/>
              </w:rPr>
              <w:t>représentation de l’espace (espace suggéré de l’œuvre, illusion de profondeur et ses modalités perspectivistes ou non, apports du</w:t>
            </w:r>
            <w:r>
              <w:rPr>
                <w:spacing w:val="-4"/>
                <w:sz w:val="22"/>
              </w:rPr>
              <w:t> </w:t>
            </w:r>
            <w:r>
              <w:rPr>
                <w:sz w:val="22"/>
              </w:rPr>
              <w:t>numérique…) ;</w:t>
            </w:r>
          </w:p>
          <w:p>
            <w:pPr>
              <w:pStyle w:val="TableParagraph"/>
              <w:numPr>
                <w:ilvl w:val="0"/>
                <w:numId w:val="9"/>
              </w:numPr>
              <w:tabs>
                <w:tab w:pos="288" w:val="left" w:leader="none"/>
              </w:tabs>
              <w:spacing w:line="240" w:lineRule="auto" w:before="0" w:after="0"/>
              <w:ind w:left="287" w:right="349" w:hanging="170"/>
              <w:jc w:val="left"/>
              <w:rPr>
                <w:sz w:val="22"/>
              </w:rPr>
            </w:pPr>
            <w:r>
              <w:rPr>
                <w:sz w:val="22"/>
              </w:rPr>
              <w:t>l’espace littéral du support ou celui tangible du lieu et espace suggéré des représentations, entre espace représenté et</w:t>
            </w:r>
            <w:r>
              <w:rPr>
                <w:spacing w:val="-8"/>
                <w:sz w:val="22"/>
              </w:rPr>
              <w:t> </w:t>
            </w:r>
            <w:r>
              <w:rPr>
                <w:sz w:val="22"/>
              </w:rPr>
              <w:t>construit.</w:t>
            </w:r>
          </w:p>
          <w:p>
            <w:pPr>
              <w:pStyle w:val="TableParagraph"/>
              <w:numPr>
                <w:ilvl w:val="0"/>
                <w:numId w:val="9"/>
              </w:numPr>
              <w:tabs>
                <w:tab w:pos="288" w:val="left" w:leader="none"/>
              </w:tabs>
              <w:spacing w:line="240" w:lineRule="auto" w:before="0" w:after="0"/>
              <w:ind w:left="287" w:right="0" w:hanging="170"/>
              <w:jc w:val="left"/>
              <w:rPr>
                <w:sz w:val="22"/>
              </w:rPr>
            </w:pPr>
            <w:r>
              <w:rPr>
                <w:sz w:val="22"/>
              </w:rPr>
              <w:t>etc.</w:t>
            </w:r>
          </w:p>
        </w:tc>
        <w:tc>
          <w:tcPr>
            <w:tcW w:w="159" w:type="dxa"/>
            <w:tcBorders>
              <w:left w:val="nil"/>
              <w:right w:val="nil"/>
            </w:tcBorders>
          </w:tcPr>
          <w:p>
            <w:pPr>
              <w:pStyle w:val="TableParagraph"/>
              <w:rPr>
                <w:rFonts w:ascii="Times New Roman"/>
                <w:sz w:val="22"/>
              </w:rPr>
            </w:pPr>
          </w:p>
        </w:tc>
        <w:tc>
          <w:tcPr>
            <w:tcW w:w="2295" w:type="dxa"/>
            <w:tcBorders>
              <w:left w:val="nil"/>
            </w:tcBorders>
            <w:shd w:val="clear" w:color="auto" w:fill="C3EEF5"/>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1"/>
              </w:rPr>
            </w:pPr>
          </w:p>
          <w:p>
            <w:pPr>
              <w:pStyle w:val="TableParagraph"/>
              <w:ind w:left="62"/>
              <w:rPr>
                <w:b/>
                <w:sz w:val="22"/>
              </w:rPr>
            </w:pPr>
            <w:r>
              <w:rPr>
                <w:b/>
                <w:sz w:val="22"/>
              </w:rPr>
              <w:t>Le rapport au réel</w:t>
            </w:r>
          </w:p>
          <w:p>
            <w:pPr>
              <w:pStyle w:val="TableParagraph"/>
              <w:spacing w:before="61"/>
              <w:ind w:left="62" w:right="32"/>
              <w:rPr>
                <w:b/>
                <w:sz w:val="22"/>
              </w:rPr>
            </w:pPr>
            <w:r>
              <w:rPr>
                <w:b/>
                <w:sz w:val="22"/>
              </w:rPr>
              <w:t>La représentation du corps et de l’espace</w:t>
            </w:r>
          </w:p>
        </w:tc>
      </w:tr>
    </w:tbl>
    <w:p>
      <w:pPr>
        <w:spacing w:after="0"/>
        <w:rPr>
          <w:sz w:val="22"/>
        </w:rPr>
        <w:sectPr>
          <w:pgSz w:w="16840" w:h="11910" w:orient="landscape"/>
          <w:pgMar w:header="200" w:footer="847" w:top="1420" w:bottom="1040" w:left="1240" w:right="1240"/>
        </w:sectPr>
      </w:pPr>
    </w:p>
    <w:p>
      <w:pPr>
        <w:pStyle w:val="BodyText"/>
        <w:ind w:left="0"/>
        <w:rPr>
          <w:rFonts w:ascii="Times New Roman"/>
          <w:sz w:val="20"/>
        </w:rPr>
      </w:pPr>
      <w:r>
        <w:rPr/>
        <w:pict>
          <v:group style="position:absolute;margin-left:155.179993pt;margin-top:112.950005pt;width:21.25pt;height:173.2pt;mso-position-horizontal-relative:page;mso-position-vertical-relative:page;z-index:-24064" coordorigin="3104,2259" coordsize="425,3464">
            <v:rect style="position:absolute;left:3103;top:2259;width:425;height:3464" filled="true" fillcolor="#c3eef5" stroked="false">
              <v:fill type="solid"/>
            </v:rect>
            <v:shape style="position:absolute;left:3191;top:3857;width:283;height:283" type="#_x0000_t75" stroked="false">
              <v:imagedata r:id="rId10" o:title=""/>
            </v:shape>
            <w10:wrap type="none"/>
          </v:group>
        </w:pict>
      </w:r>
      <w:r>
        <w:rPr/>
        <w:pict>
          <v:group style="position:absolute;margin-left:155.179993pt;margin-top:309.410004pt;width:21.25pt;height:172.65pt;mso-position-horizontal-relative:page;mso-position-vertical-relative:page;z-index:-24040" coordorigin="3104,6188" coordsize="425,3453">
            <v:rect style="position:absolute;left:3103;top:6188;width:425;height:3453" filled="true" fillcolor="#c3eef5" stroked="false">
              <v:fill type="solid"/>
            </v:rect>
            <v:shape style="position:absolute;left:3209;top:7749;width:283;height:283" type="#_x0000_t75" stroked="false">
              <v:imagedata r:id="rId11" o:title=""/>
            </v:shape>
            <w10:wrap type="none"/>
          </v:group>
        </w:pict>
      </w:r>
    </w:p>
    <w:p>
      <w:pPr>
        <w:pStyle w:val="BodyText"/>
        <w:spacing w:before="3"/>
        <w:ind w:left="0"/>
        <w:rPr>
          <w:rFonts w:ascii="Times New Roman"/>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0"/>
        <w:gridCol w:w="9403"/>
        <w:gridCol w:w="158"/>
        <w:gridCol w:w="2391"/>
      </w:tblGrid>
      <w:tr>
        <w:trPr>
          <w:trHeight w:val="448" w:hRule="atLeast"/>
        </w:trPr>
        <w:tc>
          <w:tcPr>
            <w:tcW w:w="14122" w:type="dxa"/>
            <w:gridSpan w:val="4"/>
          </w:tcPr>
          <w:p>
            <w:pPr>
              <w:pStyle w:val="TableParagraph"/>
              <w:spacing w:before="91"/>
              <w:ind w:left="4794" w:right="4783"/>
              <w:jc w:val="center"/>
              <w:rPr>
                <w:b/>
                <w:sz w:val="22"/>
              </w:rPr>
            </w:pPr>
            <w:r>
              <w:rPr>
                <w:b/>
                <w:color w:val="17818E"/>
                <w:sz w:val="22"/>
              </w:rPr>
              <w:t>La figuration et l’image</w:t>
            </w:r>
          </w:p>
        </w:tc>
      </w:tr>
      <w:tr>
        <w:trPr>
          <w:trHeight w:val="3463" w:hRule="atLeast"/>
        </w:trPr>
        <w:tc>
          <w:tcPr>
            <w:tcW w:w="2170" w:type="dxa"/>
            <w:tcBorders>
              <w:right w:val="nil"/>
            </w:tcBorders>
          </w:tcPr>
          <w:p>
            <w:pPr>
              <w:pStyle w:val="TableParagraph"/>
              <w:rPr>
                <w:rFonts w:ascii="Times New Roman"/>
                <w:sz w:val="24"/>
              </w:rPr>
            </w:pPr>
          </w:p>
          <w:p>
            <w:pPr>
              <w:pStyle w:val="TableParagraph"/>
              <w:rPr>
                <w:rFonts w:ascii="Times New Roman"/>
                <w:sz w:val="24"/>
              </w:rPr>
            </w:pPr>
          </w:p>
          <w:p>
            <w:pPr>
              <w:pStyle w:val="TableParagraph"/>
              <w:spacing w:before="194"/>
              <w:ind w:left="57" w:right="485"/>
              <w:rPr>
                <w:sz w:val="22"/>
              </w:rPr>
            </w:pPr>
            <w:r>
              <w:rPr>
                <w:sz w:val="22"/>
              </w:rPr>
              <w:t>Conjuguer ou hybrider les espaces de la narration figurée avec le</w:t>
            </w:r>
            <w:r>
              <w:rPr>
                <w:spacing w:val="-1"/>
                <w:sz w:val="22"/>
              </w:rPr>
              <w:t> </w:t>
            </w:r>
            <w:r>
              <w:rPr>
                <w:sz w:val="22"/>
              </w:rPr>
              <w:t>lieu,</w:t>
            </w:r>
          </w:p>
          <w:p>
            <w:pPr>
              <w:pStyle w:val="TableParagraph"/>
              <w:ind w:left="57" w:right="485"/>
              <w:rPr>
                <w:sz w:val="22"/>
              </w:rPr>
            </w:pPr>
            <w:r>
              <w:rPr>
                <w:sz w:val="22"/>
              </w:rPr>
              <w:t>le texte, la </w:t>
            </w:r>
            <w:r>
              <w:rPr>
                <w:spacing w:val="-5"/>
                <w:sz w:val="22"/>
              </w:rPr>
              <w:t>voix, </w:t>
            </w:r>
            <w:r>
              <w:rPr>
                <w:sz w:val="22"/>
              </w:rPr>
              <w:t>le son, le mouvement</w:t>
            </w:r>
          </w:p>
        </w:tc>
        <w:tc>
          <w:tcPr>
            <w:tcW w:w="9403" w:type="dxa"/>
            <w:tcBorders>
              <w:left w:val="nil"/>
              <w:right w:val="nil"/>
            </w:tcBorders>
          </w:tcPr>
          <w:p>
            <w:pPr>
              <w:pStyle w:val="TableParagraph"/>
              <w:numPr>
                <w:ilvl w:val="0"/>
                <w:numId w:val="10"/>
              </w:numPr>
              <w:tabs>
                <w:tab w:pos="291" w:val="left" w:leader="none"/>
              </w:tabs>
              <w:spacing w:line="240" w:lineRule="auto" w:before="115" w:after="0"/>
              <w:ind w:left="290" w:right="467" w:hanging="170"/>
              <w:jc w:val="both"/>
              <w:rPr>
                <w:sz w:val="22"/>
              </w:rPr>
            </w:pPr>
            <w:r>
              <w:rPr>
                <w:sz w:val="22"/>
              </w:rPr>
              <w:t>Relation</w:t>
            </w:r>
            <w:r>
              <w:rPr>
                <w:spacing w:val="-3"/>
                <w:sz w:val="22"/>
              </w:rPr>
              <w:t> </w:t>
            </w:r>
            <w:r>
              <w:rPr>
                <w:sz w:val="22"/>
              </w:rPr>
              <w:t>de</w:t>
            </w:r>
            <w:r>
              <w:rPr>
                <w:spacing w:val="-2"/>
                <w:sz w:val="22"/>
              </w:rPr>
              <w:t> </w:t>
            </w:r>
            <w:r>
              <w:rPr>
                <w:sz w:val="22"/>
              </w:rPr>
              <w:t>la</w:t>
            </w:r>
            <w:r>
              <w:rPr>
                <w:spacing w:val="-2"/>
                <w:sz w:val="22"/>
              </w:rPr>
              <w:t> </w:t>
            </w:r>
            <w:r>
              <w:rPr>
                <w:sz w:val="22"/>
              </w:rPr>
              <w:t>narration</w:t>
            </w:r>
            <w:r>
              <w:rPr>
                <w:spacing w:val="-7"/>
                <w:sz w:val="22"/>
              </w:rPr>
              <w:t> </w:t>
            </w:r>
            <w:r>
              <w:rPr>
                <w:sz w:val="22"/>
              </w:rPr>
              <w:t>figurée</w:t>
            </w:r>
            <w:r>
              <w:rPr>
                <w:spacing w:val="-2"/>
                <w:sz w:val="22"/>
              </w:rPr>
              <w:t> </w:t>
            </w:r>
            <w:r>
              <w:rPr>
                <w:sz w:val="22"/>
              </w:rPr>
              <w:t>aux</w:t>
            </w:r>
            <w:r>
              <w:rPr>
                <w:spacing w:val="-4"/>
                <w:sz w:val="22"/>
              </w:rPr>
              <w:t> </w:t>
            </w:r>
            <w:r>
              <w:rPr>
                <w:sz w:val="22"/>
              </w:rPr>
              <w:t>lieux</w:t>
            </w:r>
            <w:r>
              <w:rPr>
                <w:spacing w:val="-4"/>
                <w:sz w:val="22"/>
              </w:rPr>
              <w:t> </w:t>
            </w:r>
            <w:r>
              <w:rPr>
                <w:sz w:val="22"/>
              </w:rPr>
              <w:t>et</w:t>
            </w:r>
            <w:r>
              <w:rPr>
                <w:spacing w:val="-2"/>
                <w:sz w:val="22"/>
              </w:rPr>
              <w:t> </w:t>
            </w:r>
            <w:r>
              <w:rPr>
                <w:sz w:val="22"/>
              </w:rPr>
              <w:t>aux</w:t>
            </w:r>
            <w:r>
              <w:rPr>
                <w:spacing w:val="-4"/>
                <w:sz w:val="22"/>
              </w:rPr>
              <w:t> </w:t>
            </w:r>
            <w:r>
              <w:rPr>
                <w:sz w:val="22"/>
              </w:rPr>
              <w:t>diffusions</w:t>
            </w:r>
            <w:r>
              <w:rPr>
                <w:spacing w:val="-1"/>
                <w:sz w:val="22"/>
              </w:rPr>
              <w:t> </w:t>
            </w:r>
            <w:r>
              <w:rPr>
                <w:sz w:val="22"/>
              </w:rPr>
              <w:t>de</w:t>
            </w:r>
            <w:r>
              <w:rPr>
                <w:spacing w:val="-4"/>
                <w:sz w:val="22"/>
              </w:rPr>
              <w:t> </w:t>
            </w:r>
            <w:r>
              <w:rPr>
                <w:sz w:val="22"/>
              </w:rPr>
              <w:t>l’image</w:t>
            </w:r>
            <w:r>
              <w:rPr>
                <w:spacing w:val="-5"/>
                <w:sz w:val="22"/>
              </w:rPr>
              <w:t> </w:t>
            </w:r>
            <w:r>
              <w:rPr>
                <w:sz w:val="22"/>
              </w:rPr>
              <w:t>(de</w:t>
            </w:r>
            <w:r>
              <w:rPr>
                <w:spacing w:val="-4"/>
                <w:sz w:val="22"/>
              </w:rPr>
              <w:t> </w:t>
            </w:r>
            <w:r>
              <w:rPr>
                <w:sz w:val="22"/>
              </w:rPr>
              <w:t>la</w:t>
            </w:r>
            <w:r>
              <w:rPr>
                <w:spacing w:val="-4"/>
                <w:sz w:val="22"/>
              </w:rPr>
              <w:t> </w:t>
            </w:r>
            <w:r>
              <w:rPr>
                <w:sz w:val="22"/>
              </w:rPr>
              <w:t>tradition</w:t>
            </w:r>
            <w:r>
              <w:rPr>
                <w:spacing w:val="-2"/>
                <w:sz w:val="22"/>
              </w:rPr>
              <w:t> </w:t>
            </w:r>
            <w:r>
              <w:rPr>
                <w:sz w:val="22"/>
              </w:rPr>
              <w:t>de</w:t>
            </w:r>
            <w:r>
              <w:rPr>
                <w:spacing w:val="-4"/>
                <w:sz w:val="22"/>
              </w:rPr>
              <w:t> </w:t>
            </w:r>
            <w:r>
              <w:rPr>
                <w:sz w:val="22"/>
              </w:rPr>
              <w:t>la fresque et du polyptyque aux dispositifs multimédias, de la peinture d’histoire aux formes relevant de l’affiche, de la bande dessinée ou du numérique, du livre d’artiste au fanzine, de la sculpture commémorative aux installations ou</w:t>
            </w:r>
            <w:r>
              <w:rPr>
                <w:spacing w:val="-11"/>
                <w:sz w:val="22"/>
              </w:rPr>
              <w:t> </w:t>
            </w:r>
            <w:r>
              <w:rPr>
                <w:sz w:val="22"/>
              </w:rPr>
              <w:t>performances…) ;</w:t>
            </w:r>
          </w:p>
          <w:p>
            <w:pPr>
              <w:pStyle w:val="TableParagraph"/>
              <w:numPr>
                <w:ilvl w:val="0"/>
                <w:numId w:val="10"/>
              </w:numPr>
              <w:tabs>
                <w:tab w:pos="291" w:val="left" w:leader="none"/>
              </w:tabs>
              <w:spacing w:line="240" w:lineRule="auto" w:before="0" w:after="0"/>
              <w:ind w:left="290" w:right="307" w:hanging="170"/>
              <w:jc w:val="left"/>
              <w:rPr>
                <w:sz w:val="22"/>
              </w:rPr>
            </w:pPr>
            <w:r>
              <w:rPr>
                <w:sz w:val="22"/>
              </w:rPr>
              <w:t>développement d’une narration figurée sur différents supports (page, toile, pellicule,</w:t>
            </w:r>
            <w:r>
              <w:rPr>
                <w:spacing w:val="-34"/>
                <w:sz w:val="22"/>
              </w:rPr>
              <w:t> </w:t>
            </w:r>
            <w:r>
              <w:rPr>
                <w:sz w:val="22"/>
              </w:rPr>
              <w:t>écran, espace numérique…), dans un lieu (mur, rue, édifice architectural), intégration dans une installation… ;</w:t>
            </w:r>
          </w:p>
          <w:p>
            <w:pPr>
              <w:pStyle w:val="TableParagraph"/>
              <w:numPr>
                <w:ilvl w:val="0"/>
                <w:numId w:val="10"/>
              </w:numPr>
              <w:tabs>
                <w:tab w:pos="291" w:val="left" w:leader="none"/>
              </w:tabs>
              <w:spacing w:line="240" w:lineRule="auto" w:before="0" w:after="0"/>
              <w:ind w:left="290" w:right="0" w:hanging="170"/>
              <w:jc w:val="left"/>
              <w:rPr>
                <w:sz w:val="22"/>
              </w:rPr>
            </w:pPr>
            <w:r>
              <w:rPr>
                <w:sz w:val="22"/>
              </w:rPr>
              <w:t>l’écrit, la voix, le son, associés à une figuration</w:t>
            </w:r>
            <w:r>
              <w:rPr>
                <w:spacing w:val="-5"/>
                <w:sz w:val="22"/>
              </w:rPr>
              <w:t> </w:t>
            </w:r>
            <w:r>
              <w:rPr>
                <w:sz w:val="22"/>
              </w:rPr>
              <w:t>narrative ;</w:t>
            </w:r>
          </w:p>
          <w:p>
            <w:pPr>
              <w:pStyle w:val="TableParagraph"/>
              <w:numPr>
                <w:ilvl w:val="0"/>
                <w:numId w:val="10"/>
              </w:numPr>
              <w:tabs>
                <w:tab w:pos="291" w:val="left" w:leader="none"/>
              </w:tabs>
              <w:spacing w:line="240" w:lineRule="auto" w:before="0" w:after="0"/>
              <w:ind w:left="290" w:right="292" w:hanging="170"/>
              <w:jc w:val="left"/>
              <w:rPr>
                <w:sz w:val="22"/>
              </w:rPr>
            </w:pPr>
            <w:r>
              <w:rPr>
                <w:sz w:val="22"/>
              </w:rPr>
              <w:t>rapport au temps (permanence ou dimension éphémère d’une figuration, temps de lecture, durée d’une projection…), rapport au mouvement donné à la figuration (modalités de l’animation d’une figuration, son déplacement dans l’espace de présentation) ou à la mobilité du</w:t>
            </w:r>
            <w:r>
              <w:rPr>
                <w:spacing w:val="-1"/>
                <w:sz w:val="22"/>
              </w:rPr>
              <w:t> </w:t>
            </w:r>
            <w:r>
              <w:rPr>
                <w:sz w:val="22"/>
              </w:rPr>
              <w:t>spectateur ;</w:t>
            </w:r>
          </w:p>
          <w:p>
            <w:pPr>
              <w:pStyle w:val="TableParagraph"/>
              <w:numPr>
                <w:ilvl w:val="0"/>
                <w:numId w:val="10"/>
              </w:numPr>
              <w:tabs>
                <w:tab w:pos="291" w:val="left" w:leader="none"/>
              </w:tabs>
              <w:spacing w:line="251" w:lineRule="exact" w:before="0" w:after="0"/>
              <w:ind w:left="290" w:right="0" w:hanging="170"/>
              <w:jc w:val="left"/>
              <w:rPr>
                <w:sz w:val="22"/>
              </w:rPr>
            </w:pPr>
            <w:r>
              <w:rPr>
                <w:sz w:val="22"/>
              </w:rPr>
              <w:t>etc.</w:t>
            </w:r>
          </w:p>
        </w:tc>
        <w:tc>
          <w:tcPr>
            <w:tcW w:w="158" w:type="dxa"/>
            <w:tcBorders>
              <w:left w:val="nil"/>
              <w:right w:val="nil"/>
            </w:tcBorders>
          </w:tcPr>
          <w:p>
            <w:pPr>
              <w:pStyle w:val="TableParagraph"/>
              <w:rPr>
                <w:rFonts w:ascii="Times New Roman"/>
                <w:sz w:val="22"/>
              </w:rPr>
            </w:pPr>
          </w:p>
        </w:tc>
        <w:tc>
          <w:tcPr>
            <w:tcW w:w="2391" w:type="dxa"/>
            <w:tcBorders>
              <w:left w:val="nil"/>
            </w:tcBorders>
            <w:shd w:val="clear" w:color="auto" w:fill="C3EEF5"/>
          </w:tcPr>
          <w:p>
            <w:pPr>
              <w:pStyle w:val="TableParagraph"/>
              <w:rPr>
                <w:rFonts w:ascii="Times New Roman"/>
                <w:sz w:val="24"/>
              </w:rPr>
            </w:pPr>
          </w:p>
          <w:p>
            <w:pPr>
              <w:pStyle w:val="TableParagraph"/>
              <w:spacing w:before="2"/>
              <w:rPr>
                <w:rFonts w:ascii="Times New Roman"/>
                <w:sz w:val="19"/>
              </w:rPr>
            </w:pPr>
          </w:p>
          <w:p>
            <w:pPr>
              <w:pStyle w:val="TableParagraph"/>
              <w:ind w:left="61" w:right="471"/>
              <w:rPr>
                <w:b/>
                <w:sz w:val="22"/>
              </w:rPr>
            </w:pPr>
            <w:r>
              <w:rPr>
                <w:b/>
                <w:sz w:val="22"/>
              </w:rPr>
              <w:t>La figuration et la construction de l’image</w:t>
            </w:r>
          </w:p>
          <w:p>
            <w:pPr>
              <w:pStyle w:val="TableParagraph"/>
              <w:spacing w:before="122"/>
              <w:ind w:left="61" w:right="507"/>
              <w:rPr>
                <w:b/>
                <w:sz w:val="22"/>
              </w:rPr>
            </w:pPr>
            <w:r>
              <w:rPr>
                <w:b/>
                <w:sz w:val="22"/>
              </w:rPr>
              <w:t>Le temps et le mouvement de la figuration</w:t>
            </w:r>
          </w:p>
          <w:p>
            <w:pPr>
              <w:pStyle w:val="TableParagraph"/>
              <w:spacing w:before="120"/>
              <w:ind w:left="61" w:right="114" w:firstLine="63"/>
              <w:rPr>
                <w:b/>
                <w:sz w:val="22"/>
              </w:rPr>
            </w:pPr>
            <w:r>
              <w:rPr>
                <w:b/>
                <w:sz w:val="22"/>
              </w:rPr>
              <w:t>La narration figurée, ses supports et langages</w:t>
            </w:r>
          </w:p>
        </w:tc>
      </w:tr>
      <w:tr>
        <w:trPr>
          <w:trHeight w:val="446" w:hRule="atLeast"/>
        </w:trPr>
        <w:tc>
          <w:tcPr>
            <w:tcW w:w="14122" w:type="dxa"/>
            <w:gridSpan w:val="4"/>
          </w:tcPr>
          <w:p>
            <w:pPr>
              <w:pStyle w:val="TableParagraph"/>
              <w:spacing w:before="91"/>
              <w:ind w:left="4325"/>
              <w:rPr>
                <w:b/>
                <w:sz w:val="22"/>
              </w:rPr>
            </w:pPr>
            <w:r>
              <w:rPr>
                <w:b/>
                <w:color w:val="17818E"/>
                <w:sz w:val="22"/>
              </w:rPr>
              <w:t>La matière, les matériaux et la matérialité de l’œuvre</w:t>
            </w:r>
          </w:p>
        </w:tc>
      </w:tr>
      <w:tr>
        <w:trPr>
          <w:trHeight w:val="3451" w:hRule="atLeast"/>
        </w:trPr>
        <w:tc>
          <w:tcPr>
            <w:tcW w:w="2170" w:type="dxa"/>
            <w:tcBorders>
              <w:right w:val="nil"/>
            </w:tcBorders>
          </w:tcPr>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27"/>
              </w:rPr>
            </w:pPr>
          </w:p>
          <w:p>
            <w:pPr>
              <w:pStyle w:val="TableParagraph"/>
              <w:ind w:left="57" w:right="661"/>
              <w:rPr>
                <w:sz w:val="22"/>
              </w:rPr>
            </w:pPr>
            <w:r>
              <w:rPr>
                <w:sz w:val="22"/>
              </w:rPr>
              <w:t>Créer avec le réel, intégrer des matériaux artistiques et non-artistiques dans une création</w:t>
            </w:r>
          </w:p>
        </w:tc>
        <w:tc>
          <w:tcPr>
            <w:tcW w:w="9403" w:type="dxa"/>
            <w:tcBorders>
              <w:left w:val="nil"/>
              <w:right w:val="nil"/>
            </w:tcBorders>
          </w:tcPr>
          <w:p>
            <w:pPr>
              <w:pStyle w:val="TableParagraph"/>
              <w:numPr>
                <w:ilvl w:val="0"/>
                <w:numId w:val="11"/>
              </w:numPr>
              <w:tabs>
                <w:tab w:pos="291" w:val="left" w:leader="none"/>
              </w:tabs>
              <w:spacing w:line="240" w:lineRule="auto" w:before="115" w:after="0"/>
              <w:ind w:left="290" w:right="292" w:hanging="170"/>
              <w:jc w:val="left"/>
              <w:rPr>
                <w:sz w:val="22"/>
              </w:rPr>
            </w:pPr>
            <w:r>
              <w:rPr>
                <w:sz w:val="22"/>
              </w:rPr>
              <w:t>Introduction, dans la production plastique en deux ou en trois dimensions, d’éléments prélevés dans le réel (collages ou intégrations de matériaux, éléments naturels, images, objets…), de référents porteurs de sens, de symbolique, de sensibilité, dialogues avec des constituants plastiques</w:t>
            </w:r>
            <w:r>
              <w:rPr>
                <w:spacing w:val="-2"/>
                <w:sz w:val="22"/>
              </w:rPr>
              <w:t> </w:t>
            </w:r>
            <w:r>
              <w:rPr>
                <w:sz w:val="22"/>
              </w:rPr>
              <w:t>traditionnels ;</w:t>
            </w:r>
          </w:p>
          <w:p>
            <w:pPr>
              <w:pStyle w:val="TableParagraph"/>
              <w:numPr>
                <w:ilvl w:val="0"/>
                <w:numId w:val="11"/>
              </w:numPr>
              <w:tabs>
                <w:tab w:pos="291" w:val="left" w:leader="none"/>
              </w:tabs>
              <w:spacing w:line="252" w:lineRule="exact" w:before="1" w:after="0"/>
              <w:ind w:left="290" w:right="0" w:hanging="170"/>
              <w:jc w:val="left"/>
              <w:rPr>
                <w:sz w:val="22"/>
              </w:rPr>
            </w:pPr>
            <w:r>
              <w:rPr>
                <w:sz w:val="22"/>
              </w:rPr>
              <w:t>créations avec des données et des matériaux issus du lieu de production ou</w:t>
            </w:r>
            <w:r>
              <w:rPr>
                <w:spacing w:val="-40"/>
                <w:sz w:val="22"/>
              </w:rPr>
              <w:t> </w:t>
            </w:r>
            <w:r>
              <w:rPr>
                <w:sz w:val="22"/>
              </w:rPr>
              <w:t>d’exposition ;</w:t>
            </w:r>
          </w:p>
          <w:p>
            <w:pPr>
              <w:pStyle w:val="TableParagraph"/>
              <w:numPr>
                <w:ilvl w:val="0"/>
                <w:numId w:val="11"/>
              </w:numPr>
              <w:tabs>
                <w:tab w:pos="291" w:val="left" w:leader="none"/>
              </w:tabs>
              <w:spacing w:line="240" w:lineRule="auto" w:before="0" w:after="0"/>
              <w:ind w:left="290" w:right="537" w:hanging="170"/>
              <w:jc w:val="left"/>
              <w:rPr>
                <w:sz w:val="22"/>
              </w:rPr>
            </w:pPr>
            <w:r>
              <w:rPr>
                <w:sz w:val="22"/>
              </w:rPr>
              <w:t>exploitation de la matière colorée (pigments, liants, siccatifs…), fabriquée par l’artiste ou l’industrie, relations entre matière, quantité et qualité de la</w:t>
            </w:r>
            <w:r>
              <w:rPr>
                <w:spacing w:val="-17"/>
                <w:sz w:val="22"/>
              </w:rPr>
              <w:t> </w:t>
            </w:r>
            <w:r>
              <w:rPr>
                <w:sz w:val="22"/>
              </w:rPr>
              <w:t>couleur ;</w:t>
            </w:r>
          </w:p>
          <w:p>
            <w:pPr>
              <w:pStyle w:val="TableParagraph"/>
              <w:numPr>
                <w:ilvl w:val="0"/>
                <w:numId w:val="11"/>
              </w:numPr>
              <w:tabs>
                <w:tab w:pos="291" w:val="left" w:leader="none"/>
              </w:tabs>
              <w:spacing w:line="240" w:lineRule="auto" w:before="0" w:after="0"/>
              <w:ind w:left="290" w:right="405" w:hanging="170"/>
              <w:jc w:val="left"/>
              <w:rPr>
                <w:sz w:val="22"/>
              </w:rPr>
            </w:pPr>
            <w:r>
              <w:rPr>
                <w:sz w:val="22"/>
              </w:rPr>
              <w:t>lumière naturelle ou artificielle dans une création, utilisation de la lumière comme</w:t>
            </w:r>
            <w:r>
              <w:rPr>
                <w:spacing w:val="-25"/>
                <w:sz w:val="22"/>
              </w:rPr>
              <w:t> </w:t>
            </w:r>
            <w:r>
              <w:rPr>
                <w:sz w:val="22"/>
              </w:rPr>
              <w:t>médium principal d’une</w:t>
            </w:r>
            <w:r>
              <w:rPr>
                <w:spacing w:val="-1"/>
                <w:sz w:val="22"/>
              </w:rPr>
              <w:t> </w:t>
            </w:r>
            <w:r>
              <w:rPr>
                <w:sz w:val="22"/>
              </w:rPr>
              <w:t>création ;</w:t>
            </w:r>
          </w:p>
          <w:p>
            <w:pPr>
              <w:pStyle w:val="TableParagraph"/>
              <w:numPr>
                <w:ilvl w:val="0"/>
                <w:numId w:val="11"/>
              </w:numPr>
              <w:tabs>
                <w:tab w:pos="291" w:val="left" w:leader="none"/>
              </w:tabs>
              <w:spacing w:line="253" w:lineRule="exact" w:before="0" w:after="0"/>
              <w:ind w:left="290" w:right="0" w:hanging="170"/>
              <w:jc w:val="left"/>
              <w:rPr>
                <w:sz w:val="22"/>
              </w:rPr>
            </w:pPr>
            <w:r>
              <w:rPr>
                <w:sz w:val="22"/>
              </w:rPr>
              <w:t>homogénéisation de matériaux divers ou l’affirmation de</w:t>
            </w:r>
            <w:r>
              <w:rPr>
                <w:spacing w:val="-9"/>
                <w:sz w:val="22"/>
              </w:rPr>
              <w:t> </w:t>
            </w:r>
            <w:r>
              <w:rPr>
                <w:sz w:val="22"/>
              </w:rPr>
              <w:t>l’hétérogénéité ;</w:t>
            </w:r>
          </w:p>
          <w:p>
            <w:pPr>
              <w:pStyle w:val="TableParagraph"/>
              <w:numPr>
                <w:ilvl w:val="0"/>
                <w:numId w:val="11"/>
              </w:numPr>
              <w:tabs>
                <w:tab w:pos="291" w:val="left" w:leader="none"/>
              </w:tabs>
              <w:spacing w:line="252" w:lineRule="exact" w:before="0" w:after="0"/>
              <w:ind w:left="290" w:right="0" w:hanging="170"/>
              <w:jc w:val="left"/>
              <w:rPr>
                <w:sz w:val="22"/>
              </w:rPr>
            </w:pPr>
            <w:r>
              <w:rPr>
                <w:sz w:val="22"/>
              </w:rPr>
              <w:t>relations entre corps de l’auteur, traces, gestes,</w:t>
            </w:r>
            <w:r>
              <w:rPr>
                <w:spacing w:val="-9"/>
                <w:sz w:val="22"/>
              </w:rPr>
              <w:t> </w:t>
            </w:r>
            <w:r>
              <w:rPr>
                <w:sz w:val="22"/>
              </w:rPr>
              <w:t>outils ;</w:t>
            </w:r>
          </w:p>
          <w:p>
            <w:pPr>
              <w:pStyle w:val="TableParagraph"/>
              <w:numPr>
                <w:ilvl w:val="0"/>
                <w:numId w:val="11"/>
              </w:numPr>
              <w:tabs>
                <w:tab w:pos="291" w:val="left" w:leader="none"/>
              </w:tabs>
              <w:spacing w:line="252" w:lineRule="exact" w:before="0" w:after="0"/>
              <w:ind w:left="290" w:right="0" w:hanging="170"/>
              <w:jc w:val="left"/>
              <w:rPr>
                <w:sz w:val="22"/>
              </w:rPr>
            </w:pPr>
            <w:r>
              <w:rPr>
                <w:sz w:val="22"/>
              </w:rPr>
              <w:t>etc.</w:t>
            </w:r>
          </w:p>
        </w:tc>
        <w:tc>
          <w:tcPr>
            <w:tcW w:w="158" w:type="dxa"/>
            <w:tcBorders>
              <w:left w:val="nil"/>
              <w:right w:val="nil"/>
            </w:tcBorders>
          </w:tcPr>
          <w:p>
            <w:pPr>
              <w:pStyle w:val="TableParagraph"/>
              <w:rPr>
                <w:rFonts w:ascii="Times New Roman"/>
                <w:sz w:val="22"/>
              </w:rPr>
            </w:pPr>
          </w:p>
        </w:tc>
        <w:tc>
          <w:tcPr>
            <w:tcW w:w="2391" w:type="dxa"/>
            <w:tcBorders>
              <w:left w:val="nil"/>
            </w:tcBorders>
            <w:shd w:val="clear" w:color="auto" w:fill="C3EEF5"/>
          </w:tcPr>
          <w:p>
            <w:pPr>
              <w:pStyle w:val="TableParagraph"/>
              <w:spacing w:before="113"/>
              <w:ind w:left="61" w:right="226"/>
              <w:rPr>
                <w:b/>
                <w:sz w:val="22"/>
              </w:rPr>
            </w:pPr>
            <w:r>
              <w:rPr>
                <w:b/>
                <w:sz w:val="22"/>
              </w:rPr>
              <w:t>Les propriétés de la matière, des matériaux et les dimensions techniques de leur transformation</w:t>
            </w:r>
          </w:p>
          <w:p>
            <w:pPr>
              <w:pStyle w:val="TableParagraph"/>
              <w:spacing w:before="119"/>
              <w:ind w:left="61" w:right="205"/>
              <w:jc w:val="both"/>
              <w:rPr>
                <w:b/>
                <w:sz w:val="22"/>
              </w:rPr>
            </w:pPr>
            <w:r>
              <w:rPr>
                <w:b/>
                <w:sz w:val="22"/>
              </w:rPr>
              <w:t>L’élargissement des données matérielles de l’œuvre</w:t>
            </w:r>
          </w:p>
          <w:p>
            <w:pPr>
              <w:pStyle w:val="TableParagraph"/>
              <w:spacing w:before="122"/>
              <w:ind w:left="61" w:right="202"/>
              <w:rPr>
                <w:b/>
                <w:sz w:val="22"/>
              </w:rPr>
            </w:pPr>
            <w:r>
              <w:rPr>
                <w:b/>
                <w:sz w:val="22"/>
              </w:rPr>
              <w:t>La relation du corps à la production artistique</w:t>
            </w:r>
          </w:p>
        </w:tc>
      </w:tr>
    </w:tbl>
    <w:p>
      <w:pPr>
        <w:spacing w:after="0"/>
        <w:rPr>
          <w:sz w:val="22"/>
        </w:rPr>
        <w:sectPr>
          <w:pgSz w:w="16840" w:h="11910" w:orient="landscape"/>
          <w:pgMar w:header="200" w:footer="847" w:top="1420" w:bottom="1040" w:left="1240" w:right="1240"/>
        </w:sectPr>
      </w:pPr>
    </w:p>
    <w:p>
      <w:pPr>
        <w:pStyle w:val="BodyText"/>
        <w:ind w:left="0"/>
        <w:rPr>
          <w:rFonts w:ascii="Times New Roman"/>
          <w:sz w:val="20"/>
        </w:rPr>
      </w:pPr>
    </w:p>
    <w:p>
      <w:pPr>
        <w:pStyle w:val="BodyText"/>
        <w:spacing w:before="3"/>
        <w:ind w:left="0"/>
        <w:rPr>
          <w:rFonts w:ascii="Times New Roman"/>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7"/>
        <w:gridCol w:w="9481"/>
        <w:gridCol w:w="159"/>
        <w:gridCol w:w="2295"/>
      </w:tblGrid>
      <w:tr>
        <w:trPr>
          <w:trHeight w:val="546" w:hRule="atLeast"/>
        </w:trPr>
        <w:tc>
          <w:tcPr>
            <w:tcW w:w="14122" w:type="dxa"/>
            <w:gridSpan w:val="4"/>
            <w:shd w:val="clear" w:color="auto" w:fill="17818E"/>
          </w:tcPr>
          <w:p>
            <w:pPr>
              <w:pStyle w:val="TableParagraph"/>
              <w:spacing w:before="172"/>
              <w:ind w:left="126"/>
              <w:rPr>
                <w:b/>
                <w:sz w:val="22"/>
              </w:rPr>
            </w:pPr>
            <w:r>
              <w:rPr>
                <w:b/>
                <w:color w:val="FFFFFF"/>
                <w:sz w:val="22"/>
              </w:rPr>
              <w:t>DOMAINE DE LA PRÉSENTATION DES PRATIQUES, DES PRODUCTIONS PLASTIQUES ET DE LA RÉCEPTION DU FAIT ARTISTIQUE</w:t>
            </w:r>
          </w:p>
        </w:tc>
      </w:tr>
      <w:tr>
        <w:trPr>
          <w:trHeight w:val="448" w:hRule="atLeast"/>
        </w:trPr>
        <w:tc>
          <w:tcPr>
            <w:tcW w:w="14122" w:type="dxa"/>
            <w:gridSpan w:val="4"/>
          </w:tcPr>
          <w:p>
            <w:pPr>
              <w:pStyle w:val="TableParagraph"/>
              <w:spacing w:before="91"/>
              <w:ind w:left="4793" w:right="4790"/>
              <w:jc w:val="center"/>
              <w:rPr>
                <w:b/>
                <w:sz w:val="22"/>
              </w:rPr>
            </w:pPr>
            <w:r>
              <w:rPr>
                <w:b/>
                <w:color w:val="17818E"/>
                <w:sz w:val="22"/>
              </w:rPr>
              <w:t>La présentation de l’œuvre</w:t>
            </w:r>
          </w:p>
        </w:tc>
      </w:tr>
      <w:tr>
        <w:trPr>
          <w:trHeight w:val="3209" w:hRule="atLeast"/>
        </w:trPr>
        <w:tc>
          <w:tcPr>
            <w:tcW w:w="2187" w:type="dxa"/>
            <w:tcBorders>
              <w:right w:val="nil"/>
            </w:tcBorders>
            <w:shd w:val="clear" w:color="auto" w:fill="C3EEF5"/>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25"/>
              </w:rPr>
            </w:pPr>
          </w:p>
          <w:p>
            <w:pPr>
              <w:pStyle w:val="TableParagraph"/>
              <w:ind w:left="57"/>
              <w:rPr>
                <w:sz w:val="22"/>
              </w:rPr>
            </w:pPr>
            <w:r>
              <w:rPr>
                <w:sz w:val="22"/>
              </w:rPr>
              <w:t>Exposer,</w:t>
            </w:r>
          </w:p>
          <w:p>
            <w:pPr>
              <w:pStyle w:val="TableParagraph"/>
              <w:spacing w:line="189" w:lineRule="auto" w:before="38"/>
              <w:ind w:left="57" w:right="53"/>
              <w:rPr>
                <w:sz w:val="22"/>
              </w:rPr>
            </w:pPr>
            <w:r>
              <w:rPr>
                <w:sz w:val="22"/>
              </w:rPr>
              <w:t>mettre</w:t>
            </w:r>
            <w:r>
              <w:rPr>
                <w:spacing w:val="-2"/>
                <w:sz w:val="22"/>
              </w:rPr>
              <w:t> </w:t>
            </w:r>
            <w:r>
              <w:rPr>
                <w:sz w:val="22"/>
              </w:rPr>
              <w:t>en scène  </w:t>
            </w:r>
            <w:r>
              <w:rPr>
                <w:spacing w:val="10"/>
                <w:sz w:val="22"/>
              </w:rPr>
              <w:t> </w:t>
            </w:r>
            <w:r>
              <w:rPr>
                <w:spacing w:val="-3"/>
                <w:position w:val="-10"/>
                <w:sz w:val="22"/>
              </w:rPr>
              <w:drawing>
                <wp:inline distT="0" distB="0" distL="0" distR="0">
                  <wp:extent cx="179705" cy="179704"/>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12" cstate="print"/>
                          <a:stretch>
                            <a:fillRect/>
                          </a:stretch>
                        </pic:blipFill>
                        <pic:spPr>
                          <a:xfrm>
                            <a:off x="0" y="0"/>
                            <a:ext cx="179705" cy="179704"/>
                          </a:xfrm>
                          <a:prstGeom prst="rect">
                            <a:avLst/>
                          </a:prstGeom>
                        </pic:spPr>
                      </pic:pic>
                    </a:graphicData>
                  </a:graphic>
                </wp:inline>
              </w:drawing>
            </w:r>
            <w:r>
              <w:rPr>
                <w:spacing w:val="-3"/>
                <w:position w:val="-10"/>
                <w:sz w:val="22"/>
              </w:rPr>
            </w:r>
            <w:r>
              <w:rPr>
                <w:rFonts w:ascii="Times New Roman" w:hAnsi="Times New Roman"/>
                <w:spacing w:val="10"/>
                <w:position w:val="-10"/>
                <w:sz w:val="22"/>
              </w:rPr>
              <w:t> </w:t>
            </w:r>
            <w:r>
              <w:rPr>
                <w:sz w:val="22"/>
              </w:rPr>
              <w:t>la production</w:t>
            </w:r>
            <w:r>
              <w:rPr>
                <w:spacing w:val="-2"/>
                <w:sz w:val="22"/>
              </w:rPr>
              <w:t> </w:t>
            </w:r>
            <w:r>
              <w:rPr>
                <w:sz w:val="22"/>
              </w:rPr>
              <w:t>et</w:t>
            </w:r>
          </w:p>
          <w:p>
            <w:pPr>
              <w:pStyle w:val="TableParagraph"/>
              <w:spacing w:before="12"/>
              <w:ind w:left="57"/>
              <w:rPr>
                <w:sz w:val="22"/>
              </w:rPr>
            </w:pPr>
            <w:r>
              <w:rPr>
                <w:sz w:val="22"/>
              </w:rPr>
              <w:t>la pratique</w:t>
            </w:r>
          </w:p>
        </w:tc>
        <w:tc>
          <w:tcPr>
            <w:tcW w:w="9481" w:type="dxa"/>
            <w:tcBorders>
              <w:left w:val="nil"/>
              <w:right w:val="nil"/>
            </w:tcBorders>
          </w:tcPr>
          <w:p>
            <w:pPr>
              <w:pStyle w:val="TableParagraph"/>
              <w:numPr>
                <w:ilvl w:val="0"/>
                <w:numId w:val="12"/>
              </w:numPr>
              <w:tabs>
                <w:tab w:pos="288" w:val="left" w:leader="none"/>
              </w:tabs>
              <w:spacing w:line="240" w:lineRule="auto" w:before="115" w:after="0"/>
              <w:ind w:left="287" w:right="389" w:hanging="170"/>
              <w:jc w:val="left"/>
              <w:rPr>
                <w:sz w:val="22"/>
              </w:rPr>
            </w:pPr>
            <w:r>
              <w:rPr>
                <w:sz w:val="22"/>
              </w:rPr>
              <w:t>Rôles des supports, des matériaux, des formats, traitement plastique du cadre ou du</w:t>
            </w:r>
            <w:r>
              <w:rPr>
                <w:spacing w:val="-29"/>
                <w:sz w:val="22"/>
              </w:rPr>
              <w:t> </w:t>
            </w:r>
            <w:r>
              <w:rPr>
                <w:sz w:val="22"/>
              </w:rPr>
              <w:t>socle comme constituant de</w:t>
            </w:r>
            <w:r>
              <w:rPr>
                <w:spacing w:val="-3"/>
                <w:sz w:val="22"/>
              </w:rPr>
              <w:t> </w:t>
            </w:r>
            <w:r>
              <w:rPr>
                <w:sz w:val="22"/>
              </w:rPr>
              <w:t>l’œuvre ;</w:t>
            </w:r>
          </w:p>
          <w:p>
            <w:pPr>
              <w:pStyle w:val="TableParagraph"/>
              <w:numPr>
                <w:ilvl w:val="0"/>
                <w:numId w:val="12"/>
              </w:numPr>
              <w:tabs>
                <w:tab w:pos="288" w:val="left" w:leader="none"/>
              </w:tabs>
              <w:spacing w:line="240" w:lineRule="auto" w:before="0" w:after="0"/>
              <w:ind w:left="287" w:right="314" w:hanging="170"/>
              <w:jc w:val="left"/>
              <w:rPr>
                <w:sz w:val="22"/>
              </w:rPr>
            </w:pPr>
            <w:r>
              <w:rPr>
                <w:sz w:val="22"/>
              </w:rPr>
              <w:t>dispositifs traditionnels de la présentation de l’œuvre (cadre, socle, cimaise…) et dispositifs contemporains (installation, surface de projection, œuvre immersive, édition et diffusion numérique ou de multiples, diffusion sur</w:t>
            </w:r>
            <w:r>
              <w:rPr>
                <w:spacing w:val="-7"/>
                <w:sz w:val="22"/>
              </w:rPr>
              <w:t> </w:t>
            </w:r>
            <w:r>
              <w:rPr>
                <w:sz w:val="22"/>
              </w:rPr>
              <w:t>Internet…) ;</w:t>
            </w:r>
          </w:p>
          <w:p>
            <w:pPr>
              <w:pStyle w:val="TableParagraph"/>
              <w:numPr>
                <w:ilvl w:val="0"/>
                <w:numId w:val="12"/>
              </w:numPr>
              <w:tabs>
                <w:tab w:pos="288" w:val="left" w:leader="none"/>
              </w:tabs>
              <w:spacing w:line="240" w:lineRule="auto" w:before="0" w:after="0"/>
              <w:ind w:left="287" w:right="422" w:hanging="170"/>
              <w:jc w:val="left"/>
              <w:rPr>
                <w:sz w:val="22"/>
              </w:rPr>
            </w:pPr>
            <w:r>
              <w:rPr>
                <w:sz w:val="22"/>
              </w:rPr>
              <w:t>présentation de la production dans un espace architecturé ou naturel (faire dialoguer dans un espace des productions diverses, exploiter la relation œuvre et lieu, tirer parti des contraintes du</w:t>
            </w:r>
            <w:r>
              <w:rPr>
                <w:spacing w:val="-2"/>
                <w:sz w:val="22"/>
              </w:rPr>
              <w:t> </w:t>
            </w:r>
            <w:r>
              <w:rPr>
                <w:sz w:val="22"/>
              </w:rPr>
              <w:t>lieu…) ;</w:t>
            </w:r>
          </w:p>
          <w:p>
            <w:pPr>
              <w:pStyle w:val="TableParagraph"/>
              <w:numPr>
                <w:ilvl w:val="0"/>
                <w:numId w:val="12"/>
              </w:numPr>
              <w:tabs>
                <w:tab w:pos="288" w:val="left" w:leader="none"/>
              </w:tabs>
              <w:spacing w:line="240" w:lineRule="auto" w:before="0" w:after="0"/>
              <w:ind w:left="287" w:right="762" w:hanging="170"/>
              <w:jc w:val="left"/>
              <w:rPr>
                <w:sz w:val="22"/>
              </w:rPr>
            </w:pPr>
            <w:r>
              <w:rPr>
                <w:sz w:val="22"/>
              </w:rPr>
              <w:t>scénographies diverses de la présentation sollicitant ou non le spectateur (frontalité de l’accrochage, immersion, circulation,</w:t>
            </w:r>
            <w:r>
              <w:rPr>
                <w:spacing w:val="-2"/>
                <w:sz w:val="22"/>
              </w:rPr>
              <w:t> </w:t>
            </w:r>
            <w:r>
              <w:rPr>
                <w:sz w:val="22"/>
              </w:rPr>
              <w:t>parcours…) ;</w:t>
            </w:r>
          </w:p>
          <w:p>
            <w:pPr>
              <w:pStyle w:val="TableParagraph"/>
              <w:numPr>
                <w:ilvl w:val="0"/>
                <w:numId w:val="12"/>
              </w:numPr>
              <w:tabs>
                <w:tab w:pos="288" w:val="left" w:leader="none"/>
              </w:tabs>
              <w:spacing w:line="252" w:lineRule="exact" w:before="0" w:after="0"/>
              <w:ind w:left="287" w:right="0" w:hanging="170"/>
              <w:jc w:val="left"/>
              <w:rPr>
                <w:sz w:val="22"/>
              </w:rPr>
            </w:pPr>
            <w:r>
              <w:rPr>
                <w:sz w:val="22"/>
              </w:rPr>
              <w:t>interaction des œuvres entre elles, confrontation, renforcement ou</w:t>
            </w:r>
            <w:r>
              <w:rPr>
                <w:spacing w:val="-15"/>
                <w:sz w:val="22"/>
              </w:rPr>
              <w:t> </w:t>
            </w:r>
            <w:r>
              <w:rPr>
                <w:sz w:val="22"/>
              </w:rPr>
              <w:t>brouillage ;</w:t>
            </w:r>
          </w:p>
          <w:p>
            <w:pPr>
              <w:pStyle w:val="TableParagraph"/>
              <w:numPr>
                <w:ilvl w:val="0"/>
                <w:numId w:val="12"/>
              </w:numPr>
              <w:tabs>
                <w:tab w:pos="288" w:val="left" w:leader="none"/>
              </w:tabs>
              <w:spacing w:line="252" w:lineRule="exact" w:before="0" w:after="0"/>
              <w:ind w:left="287" w:right="0" w:hanging="170"/>
              <w:jc w:val="left"/>
              <w:rPr>
                <w:sz w:val="22"/>
              </w:rPr>
            </w:pPr>
            <w:r>
              <w:rPr>
                <w:sz w:val="22"/>
              </w:rPr>
              <w:t>etc.</w:t>
            </w:r>
          </w:p>
        </w:tc>
        <w:tc>
          <w:tcPr>
            <w:tcW w:w="159" w:type="dxa"/>
            <w:tcBorders>
              <w:left w:val="nil"/>
              <w:right w:val="nil"/>
            </w:tcBorders>
          </w:tcPr>
          <w:p>
            <w:pPr>
              <w:pStyle w:val="TableParagraph"/>
              <w:rPr>
                <w:rFonts w:ascii="Times New Roman"/>
                <w:sz w:val="22"/>
              </w:rPr>
            </w:pPr>
          </w:p>
        </w:tc>
        <w:tc>
          <w:tcPr>
            <w:tcW w:w="2295" w:type="dxa"/>
            <w:tcBorders>
              <w:left w:val="nil"/>
            </w:tcBorders>
            <w:shd w:val="clear" w:color="auto" w:fill="C3EEF5"/>
          </w:tcPr>
          <w:p>
            <w:pPr>
              <w:pStyle w:val="TableParagraph"/>
              <w:spacing w:before="5"/>
              <w:rPr>
                <w:rFonts w:ascii="Times New Roman"/>
                <w:sz w:val="26"/>
              </w:rPr>
            </w:pPr>
          </w:p>
          <w:p>
            <w:pPr>
              <w:pStyle w:val="TableParagraph"/>
              <w:ind w:left="62" w:right="838"/>
              <w:rPr>
                <w:b/>
                <w:sz w:val="22"/>
              </w:rPr>
            </w:pPr>
            <w:r>
              <w:rPr>
                <w:b/>
                <w:sz w:val="22"/>
              </w:rPr>
              <w:t>La présence matérielle de l’œuvre dans l’espace de présentation</w:t>
            </w:r>
          </w:p>
          <w:p>
            <w:pPr>
              <w:pStyle w:val="TableParagraph"/>
              <w:spacing w:before="61"/>
              <w:ind w:left="62" w:right="622"/>
              <w:jc w:val="both"/>
              <w:rPr>
                <w:b/>
                <w:sz w:val="22"/>
              </w:rPr>
            </w:pPr>
            <w:r>
              <w:rPr>
                <w:b/>
                <w:sz w:val="22"/>
              </w:rPr>
              <w:t>Les conditions et modalités de la présentation</w:t>
            </w:r>
          </w:p>
          <w:p>
            <w:pPr>
              <w:pStyle w:val="TableParagraph"/>
              <w:spacing w:before="59"/>
              <w:ind w:left="62" w:right="667"/>
              <w:rPr>
                <w:b/>
                <w:sz w:val="22"/>
              </w:rPr>
            </w:pPr>
            <w:r>
              <w:rPr>
                <w:b/>
                <w:sz w:val="22"/>
              </w:rPr>
              <w:t>La sollicitation du spectateur</w:t>
            </w:r>
          </w:p>
        </w:tc>
      </w:tr>
      <w:tr>
        <w:trPr>
          <w:trHeight w:val="448" w:hRule="atLeast"/>
        </w:trPr>
        <w:tc>
          <w:tcPr>
            <w:tcW w:w="14122" w:type="dxa"/>
            <w:gridSpan w:val="4"/>
          </w:tcPr>
          <w:p>
            <w:pPr>
              <w:pStyle w:val="TableParagraph"/>
              <w:spacing w:before="91"/>
              <w:ind w:left="3631"/>
              <w:rPr>
                <w:b/>
                <w:sz w:val="22"/>
              </w:rPr>
            </w:pPr>
            <w:r>
              <w:rPr>
                <w:b/>
                <w:color w:val="17818E"/>
                <w:sz w:val="22"/>
              </w:rPr>
              <w:t>La réception par un public de l’œuvre exposée, diffusée ou éditée</w:t>
            </w:r>
          </w:p>
        </w:tc>
      </w:tr>
      <w:tr>
        <w:trPr>
          <w:trHeight w:val="3715" w:hRule="atLeast"/>
        </w:trPr>
        <w:tc>
          <w:tcPr>
            <w:tcW w:w="2187" w:type="dxa"/>
            <w:tcBorders>
              <w:right w:val="nil"/>
            </w:tcBorders>
            <w:shd w:val="clear" w:color="auto" w:fill="C3EEF5"/>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3"/>
              </w:rPr>
            </w:pPr>
          </w:p>
          <w:p>
            <w:pPr>
              <w:pStyle w:val="TableParagraph"/>
              <w:ind w:left="57" w:right="478"/>
              <w:rPr>
                <w:sz w:val="22"/>
              </w:rPr>
            </w:pPr>
            <w:r>
              <w:rPr>
                <w:sz w:val="22"/>
              </w:rPr>
              <w:t>Communiquer, diffuser, éditer la production et la pratique</w:t>
            </w:r>
          </w:p>
        </w:tc>
        <w:tc>
          <w:tcPr>
            <w:tcW w:w="9481" w:type="dxa"/>
            <w:tcBorders>
              <w:left w:val="nil"/>
              <w:right w:val="nil"/>
            </w:tcBorders>
          </w:tcPr>
          <w:p>
            <w:pPr>
              <w:pStyle w:val="TableParagraph"/>
              <w:numPr>
                <w:ilvl w:val="0"/>
                <w:numId w:val="13"/>
              </w:numPr>
              <w:tabs>
                <w:tab w:pos="288" w:val="left" w:leader="none"/>
              </w:tabs>
              <w:spacing w:line="240" w:lineRule="auto" w:before="115" w:after="0"/>
              <w:ind w:left="287" w:right="396" w:hanging="170"/>
              <w:jc w:val="left"/>
              <w:rPr>
                <w:sz w:val="22"/>
              </w:rPr>
            </w:pPr>
            <w:r>
              <w:rPr>
                <w:sz w:val="22"/>
              </w:rPr>
              <w:t>Modalités diverses de réception de l’œuvre par le spectateur (temporalité particulière, distance ou proximité, accompagnée ou non d’informations…), interaction, participation de celui-ci à</w:t>
            </w:r>
            <w:r>
              <w:rPr>
                <w:spacing w:val="-1"/>
                <w:sz w:val="22"/>
              </w:rPr>
              <w:t> </w:t>
            </w:r>
            <w:r>
              <w:rPr>
                <w:sz w:val="22"/>
              </w:rPr>
              <w:t>l’œuvre ;</w:t>
            </w:r>
          </w:p>
          <w:p>
            <w:pPr>
              <w:pStyle w:val="TableParagraph"/>
              <w:numPr>
                <w:ilvl w:val="0"/>
                <w:numId w:val="13"/>
              </w:numPr>
              <w:tabs>
                <w:tab w:pos="288" w:val="left" w:leader="none"/>
              </w:tabs>
              <w:spacing w:line="240" w:lineRule="auto" w:before="0" w:after="0"/>
              <w:ind w:left="287" w:right="304" w:hanging="170"/>
              <w:jc w:val="left"/>
              <w:rPr>
                <w:sz w:val="22"/>
              </w:rPr>
            </w:pPr>
            <w:r>
              <w:rPr>
                <w:sz w:val="22"/>
              </w:rPr>
              <w:t>registres ou modalités, réels ou fictifs, de communication (signatures, titres et dates,</w:t>
            </w:r>
            <w:r>
              <w:rPr>
                <w:spacing w:val="-33"/>
                <w:sz w:val="22"/>
              </w:rPr>
              <w:t> </w:t>
            </w:r>
            <w:r>
              <w:rPr>
                <w:sz w:val="22"/>
              </w:rPr>
              <w:t>cartels et notices, certificats, attestations, descriptifs, notices de montage, projets, légendes, déclarations d’intention, invitations, tracts, communiqués de presse, catalogue…), mobilisés au bénéfice de la médiation ou dans une visée critique (distanciation créatrice, dénonciation des processus de médiation de</w:t>
            </w:r>
            <w:r>
              <w:rPr>
                <w:spacing w:val="-5"/>
                <w:sz w:val="22"/>
              </w:rPr>
              <w:t> </w:t>
            </w:r>
            <w:r>
              <w:rPr>
                <w:sz w:val="22"/>
              </w:rPr>
              <w:t>l’œuvre…) ;</w:t>
            </w:r>
          </w:p>
          <w:p>
            <w:pPr>
              <w:pStyle w:val="TableParagraph"/>
              <w:numPr>
                <w:ilvl w:val="0"/>
                <w:numId w:val="13"/>
              </w:numPr>
              <w:tabs>
                <w:tab w:pos="288" w:val="left" w:leader="none"/>
              </w:tabs>
              <w:spacing w:line="240" w:lineRule="auto" w:before="0" w:after="0"/>
              <w:ind w:left="287" w:right="399" w:hanging="170"/>
              <w:jc w:val="left"/>
              <w:rPr>
                <w:sz w:val="22"/>
              </w:rPr>
            </w:pPr>
            <w:r>
              <w:rPr>
                <w:sz w:val="22"/>
              </w:rPr>
              <w:t>démultiplication des formes de monstration de l’œuvre par l’édition sur supports physiques et numériques, par la diffusion de l’image (brochure, affiche, livre, écran, en ligne…), hybridation dans les pratiques contemporaines entre diverses</w:t>
            </w:r>
            <w:r>
              <w:rPr>
                <w:spacing w:val="-11"/>
                <w:sz w:val="22"/>
              </w:rPr>
              <w:t> </w:t>
            </w:r>
            <w:r>
              <w:rPr>
                <w:sz w:val="22"/>
              </w:rPr>
              <w:t>formes ;</w:t>
            </w:r>
          </w:p>
          <w:p>
            <w:pPr>
              <w:pStyle w:val="TableParagraph"/>
              <w:numPr>
                <w:ilvl w:val="0"/>
                <w:numId w:val="13"/>
              </w:numPr>
              <w:tabs>
                <w:tab w:pos="288" w:val="left" w:leader="none"/>
              </w:tabs>
              <w:spacing w:line="240" w:lineRule="auto" w:before="0" w:after="0"/>
              <w:ind w:left="287" w:right="643" w:hanging="170"/>
              <w:jc w:val="left"/>
              <w:rPr>
                <w:sz w:val="22"/>
              </w:rPr>
            </w:pPr>
            <w:r>
              <w:rPr>
                <w:sz w:val="22"/>
              </w:rPr>
              <w:t>questions de la trace ou de l’enregistrement de la présentation de la production ou de la pratique ;</w:t>
            </w:r>
          </w:p>
          <w:p>
            <w:pPr>
              <w:pStyle w:val="TableParagraph"/>
              <w:numPr>
                <w:ilvl w:val="0"/>
                <w:numId w:val="13"/>
              </w:numPr>
              <w:tabs>
                <w:tab w:pos="288" w:val="left" w:leader="none"/>
              </w:tabs>
              <w:spacing w:line="240" w:lineRule="auto" w:before="0" w:after="0"/>
              <w:ind w:left="287" w:right="0" w:hanging="170"/>
              <w:jc w:val="left"/>
              <w:rPr>
                <w:sz w:val="22"/>
              </w:rPr>
            </w:pPr>
            <w:r>
              <w:rPr>
                <w:sz w:val="22"/>
              </w:rPr>
              <w:t>etc.</w:t>
            </w:r>
          </w:p>
        </w:tc>
        <w:tc>
          <w:tcPr>
            <w:tcW w:w="159" w:type="dxa"/>
            <w:tcBorders>
              <w:left w:val="nil"/>
              <w:right w:val="nil"/>
            </w:tcBorders>
          </w:tcPr>
          <w:p>
            <w:pPr>
              <w:pStyle w:val="TableParagraph"/>
              <w:rPr>
                <w:rFonts w:ascii="Times New Roman"/>
                <w:sz w:val="22"/>
              </w:rPr>
            </w:pPr>
          </w:p>
        </w:tc>
        <w:tc>
          <w:tcPr>
            <w:tcW w:w="2295" w:type="dxa"/>
            <w:tcBorders>
              <w:left w:val="nil"/>
            </w:tcBorders>
            <w:shd w:val="clear" w:color="auto" w:fill="C3EEF5"/>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1"/>
              </w:rPr>
            </w:pPr>
          </w:p>
          <w:p>
            <w:pPr>
              <w:pStyle w:val="TableParagraph"/>
              <w:spacing w:before="1"/>
              <w:ind w:left="62" w:right="80"/>
              <w:rPr>
                <w:b/>
                <w:sz w:val="22"/>
              </w:rPr>
            </w:pPr>
            <w:r>
              <w:rPr>
                <w:b/>
                <w:sz w:val="22"/>
              </w:rPr>
              <w:t>L’exposition comme dispositif</w:t>
            </w:r>
          </w:p>
          <w:p>
            <w:pPr>
              <w:pStyle w:val="TableParagraph"/>
              <w:spacing w:before="60"/>
              <w:ind w:left="62" w:right="80"/>
              <w:rPr>
                <w:b/>
                <w:sz w:val="22"/>
              </w:rPr>
            </w:pPr>
            <w:r>
              <w:rPr>
                <w:b/>
                <w:sz w:val="22"/>
              </w:rPr>
              <w:t>L’exposition comme objet</w:t>
            </w:r>
          </w:p>
        </w:tc>
      </w:tr>
    </w:tbl>
    <w:p>
      <w:pPr>
        <w:spacing w:after="0"/>
        <w:rPr>
          <w:sz w:val="22"/>
        </w:rPr>
        <w:sectPr>
          <w:pgSz w:w="16840" w:h="11910" w:orient="landscape"/>
          <w:pgMar w:header="200" w:footer="847" w:top="1420" w:bottom="1040" w:left="1240" w:right="1240"/>
        </w:sectPr>
      </w:pPr>
    </w:p>
    <w:p>
      <w:pPr>
        <w:pStyle w:val="BodyText"/>
        <w:ind w:left="0"/>
        <w:rPr>
          <w:rFonts w:ascii="Times New Roman"/>
          <w:sz w:val="20"/>
        </w:rPr>
      </w:pPr>
    </w:p>
    <w:p>
      <w:pPr>
        <w:pStyle w:val="BodyText"/>
        <w:spacing w:before="3"/>
        <w:ind w:left="0"/>
        <w:rPr>
          <w:rFonts w:ascii="Times New Roman"/>
          <w:sz w:val="11"/>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7"/>
        <w:gridCol w:w="9481"/>
        <w:gridCol w:w="159"/>
        <w:gridCol w:w="2295"/>
      </w:tblGrid>
      <w:tr>
        <w:trPr>
          <w:trHeight w:val="546" w:hRule="atLeast"/>
        </w:trPr>
        <w:tc>
          <w:tcPr>
            <w:tcW w:w="14122" w:type="dxa"/>
            <w:gridSpan w:val="4"/>
            <w:shd w:val="clear" w:color="auto" w:fill="16818E"/>
          </w:tcPr>
          <w:p>
            <w:pPr>
              <w:pStyle w:val="TableParagraph"/>
              <w:spacing w:before="172"/>
              <w:ind w:left="2299"/>
              <w:rPr>
                <w:b/>
                <w:sz w:val="22"/>
              </w:rPr>
            </w:pPr>
            <w:r>
              <w:rPr>
                <w:b/>
                <w:color w:val="FFFFFF"/>
                <w:sz w:val="22"/>
              </w:rPr>
              <w:t>DOMAINE DE LA FORMALISATION DES PROCESSUS ET DES DÉMARCHES DE CRÉATION</w:t>
            </w:r>
          </w:p>
        </w:tc>
      </w:tr>
      <w:tr>
        <w:trPr>
          <w:trHeight w:val="448" w:hRule="atLeast"/>
        </w:trPr>
        <w:tc>
          <w:tcPr>
            <w:tcW w:w="14122" w:type="dxa"/>
            <w:gridSpan w:val="4"/>
          </w:tcPr>
          <w:p>
            <w:pPr>
              <w:pStyle w:val="TableParagraph"/>
              <w:spacing w:before="91"/>
              <w:ind w:left="4794" w:right="4790"/>
              <w:jc w:val="center"/>
              <w:rPr>
                <w:b/>
                <w:sz w:val="22"/>
              </w:rPr>
            </w:pPr>
            <w:r>
              <w:rPr>
                <w:b/>
                <w:color w:val="16818E"/>
                <w:sz w:val="22"/>
              </w:rPr>
              <w:t>L’idée, la réalisation et le travail de l’œuvre</w:t>
            </w:r>
          </w:p>
        </w:tc>
      </w:tr>
      <w:tr>
        <w:trPr>
          <w:trHeight w:val="2450" w:hRule="atLeast"/>
        </w:trPr>
        <w:tc>
          <w:tcPr>
            <w:tcW w:w="2187" w:type="dxa"/>
            <w:tcBorders>
              <w:right w:val="nil"/>
            </w:tcBorders>
            <w:shd w:val="clear" w:color="auto" w:fill="C3EEF5"/>
          </w:tcPr>
          <w:p>
            <w:pPr>
              <w:pStyle w:val="TableParagraph"/>
              <w:rPr>
                <w:rFonts w:ascii="Times New Roman"/>
                <w:sz w:val="24"/>
              </w:rPr>
            </w:pPr>
          </w:p>
          <w:p>
            <w:pPr>
              <w:pStyle w:val="TableParagraph"/>
              <w:spacing w:before="11"/>
              <w:rPr>
                <w:rFonts w:ascii="Times New Roman"/>
                <w:sz w:val="18"/>
              </w:rPr>
            </w:pPr>
          </w:p>
          <w:p>
            <w:pPr>
              <w:pStyle w:val="TableParagraph"/>
              <w:ind w:left="57" w:right="564"/>
              <w:rPr>
                <w:sz w:val="22"/>
              </w:rPr>
            </w:pPr>
            <w:r>
              <w:rPr>
                <w:sz w:val="22"/>
              </w:rPr>
              <w:t>Penser le projet d’une création</w:t>
            </w:r>
          </w:p>
          <w:p>
            <w:pPr>
              <w:pStyle w:val="TableParagraph"/>
              <w:tabs>
                <w:tab w:pos="1830" w:val="left" w:leader="none"/>
              </w:tabs>
              <w:spacing w:line="189" w:lineRule="auto" w:before="37"/>
              <w:ind w:left="57" w:right="66"/>
              <w:rPr>
                <w:sz w:val="22"/>
              </w:rPr>
            </w:pPr>
            <w:r>
              <w:rPr>
                <w:sz w:val="22"/>
              </w:rPr>
              <w:t>dans</w:t>
            </w:r>
            <w:r>
              <w:rPr>
                <w:spacing w:val="1"/>
                <w:sz w:val="22"/>
              </w:rPr>
              <w:t> </w:t>
            </w:r>
            <w:r>
              <w:rPr>
                <w:sz w:val="22"/>
              </w:rPr>
              <w:t>la</w:t>
              <w:tab/>
            </w:r>
            <w:r>
              <w:rPr>
                <w:spacing w:val="-17"/>
                <w:position w:val="-10"/>
                <w:sz w:val="22"/>
              </w:rPr>
              <w:drawing>
                <wp:inline distT="0" distB="0" distL="0" distR="0">
                  <wp:extent cx="179705" cy="179705"/>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9" cstate="print"/>
                          <a:stretch>
                            <a:fillRect/>
                          </a:stretch>
                        </pic:blipFill>
                        <pic:spPr>
                          <a:xfrm>
                            <a:off x="0" y="0"/>
                            <a:ext cx="179705" cy="179705"/>
                          </a:xfrm>
                          <a:prstGeom prst="rect">
                            <a:avLst/>
                          </a:prstGeom>
                        </pic:spPr>
                      </pic:pic>
                    </a:graphicData>
                  </a:graphic>
                </wp:inline>
              </w:drawing>
            </w:r>
            <w:r>
              <w:rPr>
                <w:spacing w:val="-17"/>
                <w:position w:val="-10"/>
                <w:sz w:val="22"/>
              </w:rPr>
            </w:r>
            <w:r>
              <w:rPr>
                <w:rFonts w:ascii="Times New Roman"/>
                <w:position w:val="-10"/>
                <w:sz w:val="22"/>
              </w:rPr>
              <w:t> </w:t>
            </w:r>
            <w:r>
              <w:rPr>
                <w:sz w:val="22"/>
              </w:rPr>
              <w:t>dynamique</w:t>
            </w:r>
          </w:p>
          <w:p>
            <w:pPr>
              <w:pStyle w:val="TableParagraph"/>
              <w:spacing w:before="10"/>
              <w:ind w:left="57" w:right="710"/>
              <w:rPr>
                <w:sz w:val="22"/>
              </w:rPr>
            </w:pPr>
            <w:r>
              <w:rPr>
                <w:sz w:val="22"/>
              </w:rPr>
              <w:t>d’une pratique artistique</w:t>
            </w:r>
          </w:p>
        </w:tc>
        <w:tc>
          <w:tcPr>
            <w:tcW w:w="9481" w:type="dxa"/>
            <w:tcBorders>
              <w:left w:val="nil"/>
              <w:right w:val="nil"/>
            </w:tcBorders>
          </w:tcPr>
          <w:p>
            <w:pPr>
              <w:pStyle w:val="TableParagraph"/>
              <w:numPr>
                <w:ilvl w:val="0"/>
                <w:numId w:val="14"/>
              </w:numPr>
              <w:tabs>
                <w:tab w:pos="288" w:val="left" w:leader="none"/>
              </w:tabs>
              <w:spacing w:line="240" w:lineRule="auto" w:before="115" w:after="0"/>
              <w:ind w:left="287" w:right="815" w:hanging="170"/>
              <w:jc w:val="left"/>
              <w:rPr>
                <w:sz w:val="22"/>
              </w:rPr>
            </w:pPr>
            <w:r>
              <w:rPr>
                <w:sz w:val="22"/>
              </w:rPr>
              <w:t>Étapes et temporalités du processus de création (structuration ou libération d’un imaginaire, démultiplication des possibles), moyens préparatoires de l’œuvre (croquis, ébauches,</w:t>
            </w:r>
            <w:r>
              <w:rPr>
                <w:spacing w:val="-2"/>
                <w:sz w:val="22"/>
              </w:rPr>
              <w:t> </w:t>
            </w:r>
            <w:r>
              <w:rPr>
                <w:sz w:val="22"/>
              </w:rPr>
              <w:t>modélisation…) ;</w:t>
            </w:r>
          </w:p>
          <w:p>
            <w:pPr>
              <w:pStyle w:val="TableParagraph"/>
              <w:numPr>
                <w:ilvl w:val="0"/>
                <w:numId w:val="14"/>
              </w:numPr>
              <w:tabs>
                <w:tab w:pos="288" w:val="left" w:leader="none"/>
              </w:tabs>
              <w:spacing w:line="252" w:lineRule="exact" w:before="0" w:after="0"/>
              <w:ind w:left="287" w:right="0" w:hanging="170"/>
              <w:jc w:val="left"/>
              <w:rPr>
                <w:sz w:val="22"/>
              </w:rPr>
            </w:pPr>
            <w:r>
              <w:rPr>
                <w:sz w:val="22"/>
              </w:rPr>
              <w:t>effets de l’œuvre elle-même, en cours d’élaboration, sur le projet et</w:t>
            </w:r>
            <w:r>
              <w:rPr>
                <w:spacing w:val="-11"/>
                <w:sz w:val="22"/>
              </w:rPr>
              <w:t> </w:t>
            </w:r>
            <w:r>
              <w:rPr>
                <w:sz w:val="22"/>
              </w:rPr>
              <w:t>l’auteur ;</w:t>
            </w:r>
          </w:p>
          <w:p>
            <w:pPr>
              <w:pStyle w:val="TableParagraph"/>
              <w:numPr>
                <w:ilvl w:val="0"/>
                <w:numId w:val="14"/>
              </w:numPr>
              <w:tabs>
                <w:tab w:pos="288" w:val="left" w:leader="none"/>
              </w:tabs>
              <w:spacing w:line="240" w:lineRule="auto" w:before="0" w:after="0"/>
              <w:ind w:left="287" w:right="1011" w:hanging="170"/>
              <w:jc w:val="left"/>
              <w:rPr>
                <w:sz w:val="22"/>
              </w:rPr>
            </w:pPr>
            <w:r>
              <w:rPr>
                <w:sz w:val="22"/>
              </w:rPr>
              <w:t>intégration, du choix de l’achèvement ou de l’inachèvement, des possibilités de l’improvisation</w:t>
            </w:r>
            <w:r>
              <w:rPr>
                <w:spacing w:val="-4"/>
                <w:sz w:val="22"/>
              </w:rPr>
              <w:t> </w:t>
            </w:r>
            <w:r>
              <w:rPr>
                <w:sz w:val="22"/>
              </w:rPr>
              <w:t>ou</w:t>
            </w:r>
            <w:r>
              <w:rPr>
                <w:spacing w:val="-3"/>
                <w:sz w:val="22"/>
              </w:rPr>
              <w:t> </w:t>
            </w:r>
            <w:r>
              <w:rPr>
                <w:sz w:val="22"/>
              </w:rPr>
              <w:t>de</w:t>
            </w:r>
            <w:r>
              <w:rPr>
                <w:spacing w:val="-3"/>
                <w:sz w:val="22"/>
              </w:rPr>
              <w:t> </w:t>
            </w:r>
            <w:r>
              <w:rPr>
                <w:sz w:val="22"/>
              </w:rPr>
              <w:t>l’éphémère,</w:t>
            </w:r>
            <w:r>
              <w:rPr>
                <w:spacing w:val="-1"/>
                <w:sz w:val="22"/>
              </w:rPr>
              <w:t> </w:t>
            </w:r>
            <w:r>
              <w:rPr>
                <w:sz w:val="22"/>
              </w:rPr>
              <w:t>de</w:t>
            </w:r>
            <w:r>
              <w:rPr>
                <w:spacing w:val="-5"/>
                <w:sz w:val="22"/>
              </w:rPr>
              <w:t> </w:t>
            </w:r>
            <w:r>
              <w:rPr>
                <w:sz w:val="22"/>
              </w:rPr>
              <w:t>la</w:t>
            </w:r>
            <w:r>
              <w:rPr>
                <w:spacing w:val="-3"/>
                <w:sz w:val="22"/>
              </w:rPr>
              <w:t> </w:t>
            </w:r>
            <w:r>
              <w:rPr>
                <w:sz w:val="22"/>
              </w:rPr>
              <w:t>trace,</w:t>
            </w:r>
            <w:r>
              <w:rPr>
                <w:spacing w:val="-2"/>
                <w:sz w:val="22"/>
              </w:rPr>
              <w:t> </w:t>
            </w:r>
            <w:r>
              <w:rPr>
                <w:sz w:val="22"/>
              </w:rPr>
              <w:t>de</w:t>
            </w:r>
            <w:r>
              <w:rPr>
                <w:spacing w:val="-5"/>
                <w:sz w:val="22"/>
              </w:rPr>
              <w:t> </w:t>
            </w:r>
            <w:r>
              <w:rPr>
                <w:sz w:val="22"/>
              </w:rPr>
              <w:t>l’enregistrement</w:t>
            </w:r>
            <w:r>
              <w:rPr>
                <w:spacing w:val="-1"/>
                <w:sz w:val="22"/>
              </w:rPr>
              <w:t> </w:t>
            </w:r>
            <w:r>
              <w:rPr>
                <w:sz w:val="22"/>
              </w:rPr>
              <w:t>ou</w:t>
            </w:r>
            <w:r>
              <w:rPr>
                <w:spacing w:val="-5"/>
                <w:sz w:val="22"/>
              </w:rPr>
              <w:t> </w:t>
            </w:r>
            <w:r>
              <w:rPr>
                <w:sz w:val="22"/>
              </w:rPr>
              <w:t>de</w:t>
            </w:r>
            <w:r>
              <w:rPr>
                <w:spacing w:val="-3"/>
                <w:sz w:val="22"/>
              </w:rPr>
              <w:t> </w:t>
            </w:r>
            <w:r>
              <w:rPr>
                <w:sz w:val="22"/>
              </w:rPr>
              <w:t>la</w:t>
            </w:r>
            <w:r>
              <w:rPr>
                <w:spacing w:val="-5"/>
                <w:sz w:val="22"/>
              </w:rPr>
              <w:t> </w:t>
            </w:r>
            <w:r>
              <w:rPr>
                <w:sz w:val="22"/>
              </w:rPr>
              <w:t>perte</w:t>
            </w:r>
            <w:r>
              <w:rPr>
                <w:spacing w:val="-5"/>
                <w:sz w:val="22"/>
              </w:rPr>
              <w:t> </w:t>
            </w:r>
            <w:r>
              <w:rPr>
                <w:sz w:val="22"/>
              </w:rPr>
              <w:t>d’un processus comme données de</w:t>
            </w:r>
            <w:r>
              <w:rPr>
                <w:spacing w:val="-4"/>
                <w:sz w:val="22"/>
              </w:rPr>
              <w:t> </w:t>
            </w:r>
            <w:r>
              <w:rPr>
                <w:sz w:val="22"/>
              </w:rPr>
              <w:t>l’œuvre ;</w:t>
            </w:r>
          </w:p>
          <w:p>
            <w:pPr>
              <w:pStyle w:val="TableParagraph"/>
              <w:numPr>
                <w:ilvl w:val="0"/>
                <w:numId w:val="14"/>
              </w:numPr>
              <w:tabs>
                <w:tab w:pos="288" w:val="left" w:leader="none"/>
              </w:tabs>
              <w:spacing w:line="252" w:lineRule="exact" w:before="1" w:after="0"/>
              <w:ind w:left="287" w:right="0" w:hanging="170"/>
              <w:jc w:val="left"/>
              <w:rPr>
                <w:sz w:val="22"/>
              </w:rPr>
            </w:pPr>
            <w:r>
              <w:rPr>
                <w:sz w:val="22"/>
              </w:rPr>
              <w:t>complémentarités entre données et textuelles (écrits, documents, notes</w:t>
            </w:r>
            <w:r>
              <w:rPr>
                <w:spacing w:val="-21"/>
                <w:sz w:val="22"/>
              </w:rPr>
              <w:t> </w:t>
            </w:r>
            <w:r>
              <w:rPr>
                <w:sz w:val="22"/>
              </w:rPr>
              <w:t>d’intention…) ;</w:t>
            </w:r>
          </w:p>
          <w:p>
            <w:pPr>
              <w:pStyle w:val="TableParagraph"/>
              <w:numPr>
                <w:ilvl w:val="0"/>
                <w:numId w:val="14"/>
              </w:numPr>
              <w:tabs>
                <w:tab w:pos="288" w:val="left" w:leader="none"/>
              </w:tabs>
              <w:spacing w:line="252" w:lineRule="exact" w:before="0" w:after="0"/>
              <w:ind w:left="287" w:right="0" w:hanging="170"/>
              <w:jc w:val="left"/>
              <w:rPr>
                <w:sz w:val="22"/>
              </w:rPr>
            </w:pPr>
            <w:r>
              <w:rPr>
                <w:sz w:val="22"/>
              </w:rPr>
              <w:t>etc.</w:t>
            </w:r>
          </w:p>
        </w:tc>
        <w:tc>
          <w:tcPr>
            <w:tcW w:w="159" w:type="dxa"/>
            <w:tcBorders>
              <w:left w:val="nil"/>
              <w:right w:val="nil"/>
            </w:tcBorders>
          </w:tcPr>
          <w:p>
            <w:pPr>
              <w:pStyle w:val="TableParagraph"/>
              <w:rPr>
                <w:rFonts w:ascii="Times New Roman"/>
                <w:sz w:val="22"/>
              </w:rPr>
            </w:pPr>
          </w:p>
        </w:tc>
        <w:tc>
          <w:tcPr>
            <w:tcW w:w="2295" w:type="dxa"/>
            <w:tcBorders>
              <w:left w:val="nil"/>
            </w:tcBorders>
            <w:shd w:val="clear" w:color="auto" w:fill="C3EEF5"/>
          </w:tcPr>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5"/>
              </w:rPr>
            </w:pPr>
          </w:p>
          <w:p>
            <w:pPr>
              <w:pStyle w:val="TableParagraph"/>
              <w:ind w:left="62"/>
              <w:rPr>
                <w:b/>
                <w:sz w:val="22"/>
              </w:rPr>
            </w:pPr>
            <w:r>
              <w:rPr>
                <w:b/>
                <w:sz w:val="22"/>
              </w:rPr>
              <w:t>Le projet de l’œuvre</w:t>
            </w:r>
          </w:p>
          <w:p>
            <w:pPr>
              <w:pStyle w:val="TableParagraph"/>
              <w:spacing w:before="61"/>
              <w:ind w:left="62" w:right="508"/>
              <w:rPr>
                <w:b/>
                <w:sz w:val="22"/>
              </w:rPr>
            </w:pPr>
            <w:r>
              <w:rPr>
                <w:b/>
                <w:sz w:val="22"/>
              </w:rPr>
              <w:t>L’œuvre comme projet</w:t>
            </w:r>
          </w:p>
        </w:tc>
      </w:tr>
      <w:tr>
        <w:trPr>
          <w:trHeight w:val="446" w:hRule="atLeast"/>
        </w:trPr>
        <w:tc>
          <w:tcPr>
            <w:tcW w:w="14122" w:type="dxa"/>
            <w:gridSpan w:val="4"/>
          </w:tcPr>
          <w:p>
            <w:pPr>
              <w:pStyle w:val="TableParagraph"/>
              <w:spacing w:before="91"/>
              <w:ind w:left="4794" w:right="4789"/>
              <w:jc w:val="center"/>
              <w:rPr>
                <w:b/>
                <w:sz w:val="22"/>
              </w:rPr>
            </w:pPr>
            <w:r>
              <w:rPr>
                <w:b/>
                <w:color w:val="16818E"/>
                <w:sz w:val="22"/>
              </w:rPr>
              <w:t>La création à plusieurs plutôt que seul</w:t>
            </w:r>
          </w:p>
        </w:tc>
      </w:tr>
      <w:tr>
        <w:trPr>
          <w:trHeight w:val="2452" w:hRule="atLeast"/>
        </w:trPr>
        <w:tc>
          <w:tcPr>
            <w:tcW w:w="2187" w:type="dxa"/>
            <w:tcBorders>
              <w:right w:val="nil"/>
            </w:tcBorders>
            <w:shd w:val="clear" w:color="auto" w:fill="C3EEF5"/>
          </w:tcPr>
          <w:p>
            <w:pPr>
              <w:pStyle w:val="TableParagraph"/>
              <w:spacing w:before="1"/>
              <w:rPr>
                <w:rFonts w:ascii="Times New Roman"/>
                <w:sz w:val="32"/>
              </w:rPr>
            </w:pPr>
          </w:p>
          <w:p>
            <w:pPr>
              <w:pStyle w:val="TableParagraph"/>
              <w:ind w:left="57" w:right="885"/>
              <w:jc w:val="both"/>
              <w:rPr>
                <w:sz w:val="22"/>
              </w:rPr>
            </w:pPr>
            <w:r>
              <w:rPr>
                <w:sz w:val="22"/>
              </w:rPr>
              <w:t>Pratiquer en collaborant, partager des</w:t>
            </w:r>
          </w:p>
          <w:p>
            <w:pPr>
              <w:pStyle w:val="TableParagraph"/>
              <w:spacing w:line="201" w:lineRule="auto" w:before="30"/>
              <w:ind w:left="57" w:right="78"/>
              <w:rPr>
                <w:sz w:val="22"/>
              </w:rPr>
            </w:pPr>
            <w:r>
              <w:rPr>
                <w:sz w:val="22"/>
              </w:rPr>
              <w:t>compétences</w:t>
            </w:r>
            <w:r>
              <w:rPr>
                <w:spacing w:val="-2"/>
                <w:sz w:val="22"/>
              </w:rPr>
              <w:t> </w:t>
            </w:r>
            <w:r>
              <w:rPr>
                <w:sz w:val="22"/>
              </w:rPr>
              <w:t>et  </w:t>
            </w:r>
            <w:r>
              <w:rPr>
                <w:spacing w:val="9"/>
                <w:sz w:val="22"/>
              </w:rPr>
              <w:t> </w:t>
            </w:r>
            <w:r>
              <w:rPr>
                <w:spacing w:val="-5"/>
                <w:position w:val="-9"/>
                <w:sz w:val="22"/>
              </w:rPr>
              <w:drawing>
                <wp:inline distT="0" distB="0" distL="0" distR="0">
                  <wp:extent cx="179705" cy="179705"/>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179705" cy="179705"/>
                          </a:xfrm>
                          <a:prstGeom prst="rect">
                            <a:avLst/>
                          </a:prstGeom>
                        </pic:spPr>
                      </pic:pic>
                    </a:graphicData>
                  </a:graphic>
                </wp:inline>
              </w:drawing>
            </w:r>
            <w:r>
              <w:rPr>
                <w:spacing w:val="-5"/>
                <w:position w:val="-9"/>
                <w:sz w:val="22"/>
              </w:rPr>
            </w:r>
            <w:r>
              <w:rPr>
                <w:rFonts w:ascii="Times New Roman" w:hAnsi="Times New Roman"/>
                <w:spacing w:val="9"/>
                <w:position w:val="-9"/>
                <w:sz w:val="22"/>
              </w:rPr>
              <w:t> </w:t>
            </w:r>
            <w:r>
              <w:rPr>
                <w:sz w:val="22"/>
              </w:rPr>
              <w:t>des</w:t>
            </w:r>
            <w:r>
              <w:rPr>
                <w:spacing w:val="1"/>
                <w:sz w:val="22"/>
              </w:rPr>
              <w:t> </w:t>
            </w:r>
            <w:r>
              <w:rPr>
                <w:sz w:val="22"/>
              </w:rPr>
              <w:t>ressources</w:t>
            </w:r>
          </w:p>
          <w:p>
            <w:pPr>
              <w:pStyle w:val="TableParagraph"/>
              <w:spacing w:before="8"/>
              <w:ind w:left="57" w:right="600"/>
              <w:rPr>
                <w:sz w:val="22"/>
              </w:rPr>
            </w:pPr>
            <w:r>
              <w:rPr>
                <w:sz w:val="22"/>
              </w:rPr>
              <w:t>individuelles ou collectives</w:t>
            </w:r>
          </w:p>
        </w:tc>
        <w:tc>
          <w:tcPr>
            <w:tcW w:w="9481" w:type="dxa"/>
            <w:tcBorders>
              <w:left w:val="nil"/>
              <w:right w:val="nil"/>
            </w:tcBorders>
          </w:tcPr>
          <w:p>
            <w:pPr>
              <w:pStyle w:val="TableParagraph"/>
              <w:numPr>
                <w:ilvl w:val="0"/>
                <w:numId w:val="15"/>
              </w:numPr>
              <w:tabs>
                <w:tab w:pos="288" w:val="left" w:leader="none"/>
              </w:tabs>
              <w:spacing w:line="240" w:lineRule="auto" w:before="115" w:after="0"/>
              <w:ind w:left="287" w:right="631" w:hanging="170"/>
              <w:jc w:val="left"/>
              <w:rPr>
                <w:sz w:val="22"/>
              </w:rPr>
            </w:pPr>
            <w:r>
              <w:rPr>
                <w:sz w:val="22"/>
              </w:rPr>
              <w:t>Modalités collaboratives du travail plastique (de l’intention au projet, de l’organisation du travail à plusieurs mains à la réalisation</w:t>
            </w:r>
            <w:r>
              <w:rPr>
                <w:spacing w:val="-9"/>
                <w:sz w:val="22"/>
              </w:rPr>
              <w:t> </w:t>
            </w:r>
            <w:r>
              <w:rPr>
                <w:sz w:val="22"/>
              </w:rPr>
              <w:t>concrète) ;</w:t>
            </w:r>
          </w:p>
          <w:p>
            <w:pPr>
              <w:pStyle w:val="TableParagraph"/>
              <w:numPr>
                <w:ilvl w:val="0"/>
                <w:numId w:val="15"/>
              </w:numPr>
              <w:tabs>
                <w:tab w:pos="288" w:val="left" w:leader="none"/>
              </w:tabs>
              <w:spacing w:line="240" w:lineRule="auto" w:before="1" w:after="0"/>
              <w:ind w:left="287" w:right="738" w:hanging="170"/>
              <w:jc w:val="left"/>
              <w:rPr>
                <w:sz w:val="22"/>
              </w:rPr>
            </w:pPr>
            <w:r>
              <w:rPr>
                <w:sz w:val="22"/>
              </w:rPr>
              <w:t>rôles de concepteurs et de producteurs, d’auteurs et de co-auteurs, interactions de ces statuts dans une production plastique</w:t>
            </w:r>
            <w:r>
              <w:rPr>
                <w:spacing w:val="-4"/>
                <w:sz w:val="22"/>
              </w:rPr>
              <w:t> </w:t>
            </w:r>
            <w:r>
              <w:rPr>
                <w:sz w:val="22"/>
              </w:rPr>
              <w:t>collective ;</w:t>
            </w:r>
          </w:p>
          <w:p>
            <w:pPr>
              <w:pStyle w:val="TableParagraph"/>
              <w:numPr>
                <w:ilvl w:val="0"/>
                <w:numId w:val="15"/>
              </w:numPr>
              <w:tabs>
                <w:tab w:pos="288" w:val="left" w:leader="none"/>
              </w:tabs>
              <w:spacing w:line="240" w:lineRule="auto" w:before="0" w:after="0"/>
              <w:ind w:left="287" w:right="669" w:hanging="170"/>
              <w:jc w:val="left"/>
              <w:rPr>
                <w:sz w:val="22"/>
              </w:rPr>
            </w:pPr>
            <w:r>
              <w:rPr>
                <w:sz w:val="22"/>
              </w:rPr>
              <w:t>dépassement</w:t>
            </w:r>
            <w:r>
              <w:rPr>
                <w:spacing w:val="-3"/>
                <w:sz w:val="22"/>
              </w:rPr>
              <w:t> </w:t>
            </w:r>
            <w:r>
              <w:rPr>
                <w:sz w:val="22"/>
              </w:rPr>
              <w:t>de</w:t>
            </w:r>
            <w:r>
              <w:rPr>
                <w:spacing w:val="-7"/>
                <w:sz w:val="22"/>
              </w:rPr>
              <w:t> </w:t>
            </w:r>
            <w:r>
              <w:rPr>
                <w:sz w:val="22"/>
              </w:rPr>
              <w:t>l’expression</w:t>
            </w:r>
            <w:r>
              <w:rPr>
                <w:spacing w:val="-4"/>
                <w:sz w:val="22"/>
              </w:rPr>
              <w:t> </w:t>
            </w:r>
            <w:r>
              <w:rPr>
                <w:sz w:val="22"/>
              </w:rPr>
              <w:t>des</w:t>
            </w:r>
            <w:r>
              <w:rPr>
                <w:spacing w:val="-4"/>
                <w:sz w:val="22"/>
              </w:rPr>
              <w:t> </w:t>
            </w:r>
            <w:r>
              <w:rPr>
                <w:sz w:val="22"/>
              </w:rPr>
              <w:t>singularités</w:t>
            </w:r>
            <w:r>
              <w:rPr>
                <w:spacing w:val="-6"/>
                <w:sz w:val="22"/>
              </w:rPr>
              <w:t> </w:t>
            </w:r>
            <w:r>
              <w:rPr>
                <w:sz w:val="22"/>
              </w:rPr>
              <w:t>et</w:t>
            </w:r>
            <w:r>
              <w:rPr>
                <w:spacing w:val="-6"/>
                <w:sz w:val="22"/>
              </w:rPr>
              <w:t> </w:t>
            </w:r>
            <w:r>
              <w:rPr>
                <w:sz w:val="22"/>
              </w:rPr>
              <w:t>des</w:t>
            </w:r>
            <w:r>
              <w:rPr>
                <w:spacing w:val="-4"/>
                <w:sz w:val="22"/>
              </w:rPr>
              <w:t> </w:t>
            </w:r>
            <w:r>
              <w:rPr>
                <w:sz w:val="22"/>
              </w:rPr>
              <w:t>pratiques</w:t>
            </w:r>
            <w:r>
              <w:rPr>
                <w:spacing w:val="-4"/>
                <w:sz w:val="22"/>
              </w:rPr>
              <w:t> </w:t>
            </w:r>
            <w:r>
              <w:rPr>
                <w:sz w:val="22"/>
              </w:rPr>
              <w:t>individuelles</w:t>
            </w:r>
            <w:r>
              <w:rPr>
                <w:spacing w:val="-3"/>
                <w:sz w:val="22"/>
              </w:rPr>
              <w:t> </w:t>
            </w:r>
            <w:r>
              <w:rPr>
                <w:sz w:val="22"/>
              </w:rPr>
              <w:t>au</w:t>
            </w:r>
            <w:r>
              <w:rPr>
                <w:spacing w:val="-5"/>
                <w:sz w:val="22"/>
              </w:rPr>
              <w:t> </w:t>
            </w:r>
            <w:r>
              <w:rPr>
                <w:sz w:val="22"/>
              </w:rPr>
              <w:t>bénéfice d’une démarche ou d’une singularité</w:t>
            </w:r>
            <w:r>
              <w:rPr>
                <w:spacing w:val="-4"/>
                <w:sz w:val="22"/>
              </w:rPr>
              <w:t> </w:t>
            </w:r>
            <w:r>
              <w:rPr>
                <w:sz w:val="22"/>
              </w:rPr>
              <w:t>collective ;</w:t>
            </w:r>
          </w:p>
          <w:p>
            <w:pPr>
              <w:pStyle w:val="TableParagraph"/>
              <w:numPr>
                <w:ilvl w:val="0"/>
                <w:numId w:val="15"/>
              </w:numPr>
              <w:tabs>
                <w:tab w:pos="288" w:val="left" w:leader="none"/>
              </w:tabs>
              <w:spacing w:line="240" w:lineRule="auto" w:before="0" w:after="0"/>
              <w:ind w:left="287" w:right="375" w:hanging="170"/>
              <w:jc w:val="left"/>
              <w:rPr>
                <w:sz w:val="22"/>
              </w:rPr>
            </w:pPr>
            <w:r>
              <w:rPr>
                <w:sz w:val="22"/>
              </w:rPr>
              <w:t>traditions et renouvellements contemporains du travail en collaboration, ses incidences sur l’idée d’artiste, de propriété intellectuelle de</w:t>
            </w:r>
            <w:r>
              <w:rPr>
                <w:spacing w:val="-6"/>
                <w:sz w:val="22"/>
              </w:rPr>
              <w:t> </w:t>
            </w:r>
            <w:r>
              <w:rPr>
                <w:sz w:val="22"/>
              </w:rPr>
              <w:t>l’œuvre ;</w:t>
            </w:r>
          </w:p>
          <w:p>
            <w:pPr>
              <w:pStyle w:val="TableParagraph"/>
              <w:numPr>
                <w:ilvl w:val="0"/>
                <w:numId w:val="15"/>
              </w:numPr>
              <w:tabs>
                <w:tab w:pos="288" w:val="left" w:leader="none"/>
              </w:tabs>
              <w:spacing w:line="240" w:lineRule="auto" w:before="1" w:after="0"/>
              <w:ind w:left="287" w:right="0" w:hanging="170"/>
              <w:jc w:val="left"/>
              <w:rPr>
                <w:sz w:val="22"/>
              </w:rPr>
            </w:pPr>
            <w:r>
              <w:rPr>
                <w:sz w:val="22"/>
              </w:rPr>
              <w:t>etc.</w:t>
            </w:r>
          </w:p>
        </w:tc>
        <w:tc>
          <w:tcPr>
            <w:tcW w:w="159" w:type="dxa"/>
            <w:tcBorders>
              <w:left w:val="nil"/>
              <w:right w:val="nil"/>
            </w:tcBorders>
          </w:tcPr>
          <w:p>
            <w:pPr>
              <w:pStyle w:val="TableParagraph"/>
              <w:rPr>
                <w:rFonts w:ascii="Times New Roman"/>
                <w:sz w:val="22"/>
              </w:rPr>
            </w:pPr>
          </w:p>
        </w:tc>
        <w:tc>
          <w:tcPr>
            <w:tcW w:w="2295" w:type="dxa"/>
            <w:tcBorders>
              <w:left w:val="nil"/>
            </w:tcBorders>
            <w:shd w:val="clear" w:color="auto" w:fill="C3EEF5"/>
          </w:tcPr>
          <w:p>
            <w:pPr>
              <w:pStyle w:val="TableParagraph"/>
              <w:spacing w:before="8"/>
              <w:rPr>
                <w:rFonts w:ascii="Times New Roman"/>
                <w:sz w:val="26"/>
              </w:rPr>
            </w:pPr>
          </w:p>
          <w:p>
            <w:pPr>
              <w:pStyle w:val="TableParagraph"/>
              <w:ind w:left="62" w:right="31"/>
              <w:rPr>
                <w:b/>
                <w:sz w:val="22"/>
              </w:rPr>
            </w:pPr>
            <w:r>
              <w:rPr>
                <w:b/>
                <w:sz w:val="22"/>
              </w:rPr>
              <w:t>Le partage des compétences ou des tâches</w:t>
            </w:r>
          </w:p>
          <w:p>
            <w:pPr>
              <w:pStyle w:val="TableParagraph"/>
              <w:spacing w:before="120"/>
              <w:ind w:left="62" w:right="227"/>
              <w:rPr>
                <w:b/>
                <w:sz w:val="22"/>
              </w:rPr>
            </w:pPr>
            <w:r>
              <w:rPr>
                <w:b/>
                <w:sz w:val="22"/>
              </w:rPr>
              <w:t>Les différences entre collaboration et co-création artistiques</w:t>
            </w:r>
          </w:p>
        </w:tc>
      </w:tr>
    </w:tbl>
    <w:sectPr>
      <w:pgSz w:w="16840" w:h="11910" w:orient="landscape"/>
      <w:pgMar w:header="200" w:footer="847" w:top="1420" w:bottom="104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Symbol">
    <w:altName w:val="Symbol"/>
    <w:charset w:val="0"/>
    <w:family w:val="auto"/>
    <w:pitch w:val="variable"/>
  </w:font>
  <w:font w:name="Wingdings">
    <w:altName w:val="Wingding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69.823997pt;margin-top:784.581787pt;width:390.55pt;height:14.35pt;mso-position-horizontal-relative:page;mso-position-vertical-relative:page;z-index:-24040" type="#_x0000_t202" filled="false" stroked="false">
          <v:textbox inset="0,0,0,0">
            <w:txbxContent>
              <w:p>
                <w:pPr>
                  <w:pStyle w:val="BodyText"/>
                  <w:spacing w:before="13"/>
                  <w:ind w:left="20"/>
                </w:pPr>
                <w:r>
                  <w:rPr/>
                  <w:t>© Ministère de l'Éducation nationale et de la Jeunesse &gt; </w:t>
                </w:r>
                <w:hyperlink r:id="rId1">
                  <w:r>
                    <w:rPr/>
                    <w:t>www.education.gouv.fr</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7"/>
      </w:rPr>
    </w:pPr>
    <w:r>
      <w:rPr/>
      <w:pict>
        <v:shape style="position:absolute;margin-left:69.800003pt;margin-top:537.981812pt;width:390.5pt;height:14.35pt;mso-position-horizontal-relative:page;mso-position-vertical-relative:page;z-index:-23968" type="#_x0000_t202" filled="false" stroked="false">
          <v:textbox inset="0,0,0,0">
            <w:txbxContent>
              <w:p>
                <w:pPr>
                  <w:pStyle w:val="BodyText"/>
                  <w:spacing w:before="13"/>
                  <w:ind w:left="20"/>
                </w:pPr>
                <w:r>
                  <w:rPr/>
                  <w:t>© Ministère de l'Éducation nationale et de la Jeunesse &gt; </w:t>
                </w:r>
                <w:hyperlink r:id="rId1">
                  <w:r>
                    <w:rPr/>
                    <w:t>www.education.gouv.fr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11367">
          <wp:simplePos x="0" y="0"/>
          <wp:positionH relativeFrom="page">
            <wp:posOffset>1016241</wp:posOffset>
          </wp:positionH>
          <wp:positionV relativeFrom="page">
            <wp:posOffset>126999</wp:posOffset>
          </wp:positionV>
          <wp:extent cx="1595233" cy="76263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95233" cy="762634"/>
                  </a:xfrm>
                  <a:prstGeom prst="rect">
                    <a:avLst/>
                  </a:prstGeom>
                </pic:spPr>
              </pic:pic>
            </a:graphicData>
          </a:graphic>
        </wp:anchor>
      </w:drawing>
    </w:r>
    <w:r>
      <w:rPr/>
      <w:pict>
        <v:line style="position:absolute;mso-position-horizontal-relative:page;mso-position-vertical-relative:page;z-index:-24064" from="69.384003pt,71.279984pt" to="525.934003pt,71.279984pt" stroked="true" strokeweight=".48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11439">
          <wp:simplePos x="0" y="0"/>
          <wp:positionH relativeFrom="page">
            <wp:posOffset>1016241</wp:posOffset>
          </wp:positionH>
          <wp:positionV relativeFrom="page">
            <wp:posOffset>127000</wp:posOffset>
          </wp:positionV>
          <wp:extent cx="1595233" cy="762634"/>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595233" cy="762634"/>
                  </a:xfrm>
                  <a:prstGeom prst="rect">
                    <a:avLst/>
                  </a:prstGeom>
                </pic:spPr>
              </pic:pic>
            </a:graphicData>
          </a:graphic>
        </wp:anchor>
      </w:drawing>
    </w:r>
    <w:r>
      <w:rPr/>
      <w:pict>
        <v:line style="position:absolute;mso-position-horizontal-relative:page;mso-position-vertical-relative:page;z-index:-23992" from="69.360001pt,71.300011pt" to="772.540001pt,71.300011pt" stroked="true" strokeweight=".48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287" w:hanging="171"/>
      </w:pPr>
      <w:rPr>
        <w:rFonts w:hint="default" w:ascii="Arial" w:hAnsi="Arial" w:eastAsia="Arial" w:cs="Arial"/>
        <w:color w:val="15818E"/>
        <w:w w:val="100"/>
        <w:sz w:val="22"/>
        <w:szCs w:val="22"/>
        <w:lang w:val="fr-FR" w:eastAsia="fr-FR" w:bidi="fr-FR"/>
      </w:rPr>
    </w:lvl>
    <w:lvl w:ilvl="1">
      <w:start w:val="0"/>
      <w:numFmt w:val="bullet"/>
      <w:lvlText w:val="•"/>
      <w:lvlJc w:val="left"/>
      <w:pPr>
        <w:ind w:left="1200" w:hanging="171"/>
      </w:pPr>
      <w:rPr>
        <w:rFonts w:hint="default"/>
        <w:lang w:val="fr-FR" w:eastAsia="fr-FR" w:bidi="fr-FR"/>
      </w:rPr>
    </w:lvl>
    <w:lvl w:ilvl="2">
      <w:start w:val="0"/>
      <w:numFmt w:val="bullet"/>
      <w:lvlText w:val="•"/>
      <w:lvlJc w:val="left"/>
      <w:pPr>
        <w:ind w:left="2120" w:hanging="171"/>
      </w:pPr>
      <w:rPr>
        <w:rFonts w:hint="default"/>
        <w:lang w:val="fr-FR" w:eastAsia="fr-FR" w:bidi="fr-FR"/>
      </w:rPr>
    </w:lvl>
    <w:lvl w:ilvl="3">
      <w:start w:val="0"/>
      <w:numFmt w:val="bullet"/>
      <w:lvlText w:val="•"/>
      <w:lvlJc w:val="left"/>
      <w:pPr>
        <w:ind w:left="3040" w:hanging="171"/>
      </w:pPr>
      <w:rPr>
        <w:rFonts w:hint="default"/>
        <w:lang w:val="fr-FR" w:eastAsia="fr-FR" w:bidi="fr-FR"/>
      </w:rPr>
    </w:lvl>
    <w:lvl w:ilvl="4">
      <w:start w:val="0"/>
      <w:numFmt w:val="bullet"/>
      <w:lvlText w:val="•"/>
      <w:lvlJc w:val="left"/>
      <w:pPr>
        <w:ind w:left="3960" w:hanging="171"/>
      </w:pPr>
      <w:rPr>
        <w:rFonts w:hint="default"/>
        <w:lang w:val="fr-FR" w:eastAsia="fr-FR" w:bidi="fr-FR"/>
      </w:rPr>
    </w:lvl>
    <w:lvl w:ilvl="5">
      <w:start w:val="0"/>
      <w:numFmt w:val="bullet"/>
      <w:lvlText w:val="•"/>
      <w:lvlJc w:val="left"/>
      <w:pPr>
        <w:ind w:left="4880" w:hanging="171"/>
      </w:pPr>
      <w:rPr>
        <w:rFonts w:hint="default"/>
        <w:lang w:val="fr-FR" w:eastAsia="fr-FR" w:bidi="fr-FR"/>
      </w:rPr>
    </w:lvl>
    <w:lvl w:ilvl="6">
      <w:start w:val="0"/>
      <w:numFmt w:val="bullet"/>
      <w:lvlText w:val="•"/>
      <w:lvlJc w:val="left"/>
      <w:pPr>
        <w:ind w:left="5800" w:hanging="171"/>
      </w:pPr>
      <w:rPr>
        <w:rFonts w:hint="default"/>
        <w:lang w:val="fr-FR" w:eastAsia="fr-FR" w:bidi="fr-FR"/>
      </w:rPr>
    </w:lvl>
    <w:lvl w:ilvl="7">
      <w:start w:val="0"/>
      <w:numFmt w:val="bullet"/>
      <w:lvlText w:val="•"/>
      <w:lvlJc w:val="left"/>
      <w:pPr>
        <w:ind w:left="6720" w:hanging="171"/>
      </w:pPr>
      <w:rPr>
        <w:rFonts w:hint="default"/>
        <w:lang w:val="fr-FR" w:eastAsia="fr-FR" w:bidi="fr-FR"/>
      </w:rPr>
    </w:lvl>
    <w:lvl w:ilvl="8">
      <w:start w:val="0"/>
      <w:numFmt w:val="bullet"/>
      <w:lvlText w:val="•"/>
      <w:lvlJc w:val="left"/>
      <w:pPr>
        <w:ind w:left="7640" w:hanging="171"/>
      </w:pPr>
      <w:rPr>
        <w:rFonts w:hint="default"/>
        <w:lang w:val="fr-FR" w:eastAsia="fr-FR" w:bidi="fr-FR"/>
      </w:rPr>
    </w:lvl>
  </w:abstractNum>
  <w:abstractNum w:abstractNumId="13">
    <w:multiLevelType w:val="hybridMultilevel"/>
    <w:lvl w:ilvl="0">
      <w:start w:val="0"/>
      <w:numFmt w:val="bullet"/>
      <w:lvlText w:val="-"/>
      <w:lvlJc w:val="left"/>
      <w:pPr>
        <w:ind w:left="287" w:hanging="171"/>
      </w:pPr>
      <w:rPr>
        <w:rFonts w:hint="default" w:ascii="Arial" w:hAnsi="Arial" w:eastAsia="Arial" w:cs="Arial"/>
        <w:color w:val="15818E"/>
        <w:w w:val="100"/>
        <w:sz w:val="22"/>
        <w:szCs w:val="22"/>
        <w:lang w:val="fr-FR" w:eastAsia="fr-FR" w:bidi="fr-FR"/>
      </w:rPr>
    </w:lvl>
    <w:lvl w:ilvl="1">
      <w:start w:val="0"/>
      <w:numFmt w:val="bullet"/>
      <w:lvlText w:val="•"/>
      <w:lvlJc w:val="left"/>
      <w:pPr>
        <w:ind w:left="1200" w:hanging="171"/>
      </w:pPr>
      <w:rPr>
        <w:rFonts w:hint="default"/>
        <w:lang w:val="fr-FR" w:eastAsia="fr-FR" w:bidi="fr-FR"/>
      </w:rPr>
    </w:lvl>
    <w:lvl w:ilvl="2">
      <w:start w:val="0"/>
      <w:numFmt w:val="bullet"/>
      <w:lvlText w:val="•"/>
      <w:lvlJc w:val="left"/>
      <w:pPr>
        <w:ind w:left="2120" w:hanging="171"/>
      </w:pPr>
      <w:rPr>
        <w:rFonts w:hint="default"/>
        <w:lang w:val="fr-FR" w:eastAsia="fr-FR" w:bidi="fr-FR"/>
      </w:rPr>
    </w:lvl>
    <w:lvl w:ilvl="3">
      <w:start w:val="0"/>
      <w:numFmt w:val="bullet"/>
      <w:lvlText w:val="•"/>
      <w:lvlJc w:val="left"/>
      <w:pPr>
        <w:ind w:left="3040" w:hanging="171"/>
      </w:pPr>
      <w:rPr>
        <w:rFonts w:hint="default"/>
        <w:lang w:val="fr-FR" w:eastAsia="fr-FR" w:bidi="fr-FR"/>
      </w:rPr>
    </w:lvl>
    <w:lvl w:ilvl="4">
      <w:start w:val="0"/>
      <w:numFmt w:val="bullet"/>
      <w:lvlText w:val="•"/>
      <w:lvlJc w:val="left"/>
      <w:pPr>
        <w:ind w:left="3960" w:hanging="171"/>
      </w:pPr>
      <w:rPr>
        <w:rFonts w:hint="default"/>
        <w:lang w:val="fr-FR" w:eastAsia="fr-FR" w:bidi="fr-FR"/>
      </w:rPr>
    </w:lvl>
    <w:lvl w:ilvl="5">
      <w:start w:val="0"/>
      <w:numFmt w:val="bullet"/>
      <w:lvlText w:val="•"/>
      <w:lvlJc w:val="left"/>
      <w:pPr>
        <w:ind w:left="4880" w:hanging="171"/>
      </w:pPr>
      <w:rPr>
        <w:rFonts w:hint="default"/>
        <w:lang w:val="fr-FR" w:eastAsia="fr-FR" w:bidi="fr-FR"/>
      </w:rPr>
    </w:lvl>
    <w:lvl w:ilvl="6">
      <w:start w:val="0"/>
      <w:numFmt w:val="bullet"/>
      <w:lvlText w:val="•"/>
      <w:lvlJc w:val="left"/>
      <w:pPr>
        <w:ind w:left="5800" w:hanging="171"/>
      </w:pPr>
      <w:rPr>
        <w:rFonts w:hint="default"/>
        <w:lang w:val="fr-FR" w:eastAsia="fr-FR" w:bidi="fr-FR"/>
      </w:rPr>
    </w:lvl>
    <w:lvl w:ilvl="7">
      <w:start w:val="0"/>
      <w:numFmt w:val="bullet"/>
      <w:lvlText w:val="•"/>
      <w:lvlJc w:val="left"/>
      <w:pPr>
        <w:ind w:left="6720" w:hanging="171"/>
      </w:pPr>
      <w:rPr>
        <w:rFonts w:hint="default"/>
        <w:lang w:val="fr-FR" w:eastAsia="fr-FR" w:bidi="fr-FR"/>
      </w:rPr>
    </w:lvl>
    <w:lvl w:ilvl="8">
      <w:start w:val="0"/>
      <w:numFmt w:val="bullet"/>
      <w:lvlText w:val="•"/>
      <w:lvlJc w:val="left"/>
      <w:pPr>
        <w:ind w:left="7640" w:hanging="171"/>
      </w:pPr>
      <w:rPr>
        <w:rFonts w:hint="default"/>
        <w:lang w:val="fr-FR" w:eastAsia="fr-FR" w:bidi="fr-FR"/>
      </w:rPr>
    </w:lvl>
  </w:abstractNum>
  <w:abstractNum w:abstractNumId="12">
    <w:multiLevelType w:val="hybridMultilevel"/>
    <w:lvl w:ilvl="0">
      <w:start w:val="0"/>
      <w:numFmt w:val="bullet"/>
      <w:lvlText w:val="-"/>
      <w:lvlJc w:val="left"/>
      <w:pPr>
        <w:ind w:left="287" w:hanging="171"/>
      </w:pPr>
      <w:rPr>
        <w:rFonts w:hint="default" w:ascii="Arial" w:hAnsi="Arial" w:eastAsia="Arial" w:cs="Arial"/>
        <w:color w:val="16818E"/>
        <w:w w:val="100"/>
        <w:sz w:val="22"/>
        <w:szCs w:val="22"/>
        <w:lang w:val="fr-FR" w:eastAsia="fr-FR" w:bidi="fr-FR"/>
      </w:rPr>
    </w:lvl>
    <w:lvl w:ilvl="1">
      <w:start w:val="0"/>
      <w:numFmt w:val="bullet"/>
      <w:lvlText w:val="•"/>
      <w:lvlJc w:val="left"/>
      <w:pPr>
        <w:ind w:left="1200" w:hanging="171"/>
      </w:pPr>
      <w:rPr>
        <w:rFonts w:hint="default"/>
        <w:lang w:val="fr-FR" w:eastAsia="fr-FR" w:bidi="fr-FR"/>
      </w:rPr>
    </w:lvl>
    <w:lvl w:ilvl="2">
      <w:start w:val="0"/>
      <w:numFmt w:val="bullet"/>
      <w:lvlText w:val="•"/>
      <w:lvlJc w:val="left"/>
      <w:pPr>
        <w:ind w:left="2120" w:hanging="171"/>
      </w:pPr>
      <w:rPr>
        <w:rFonts w:hint="default"/>
        <w:lang w:val="fr-FR" w:eastAsia="fr-FR" w:bidi="fr-FR"/>
      </w:rPr>
    </w:lvl>
    <w:lvl w:ilvl="3">
      <w:start w:val="0"/>
      <w:numFmt w:val="bullet"/>
      <w:lvlText w:val="•"/>
      <w:lvlJc w:val="left"/>
      <w:pPr>
        <w:ind w:left="3040" w:hanging="171"/>
      </w:pPr>
      <w:rPr>
        <w:rFonts w:hint="default"/>
        <w:lang w:val="fr-FR" w:eastAsia="fr-FR" w:bidi="fr-FR"/>
      </w:rPr>
    </w:lvl>
    <w:lvl w:ilvl="4">
      <w:start w:val="0"/>
      <w:numFmt w:val="bullet"/>
      <w:lvlText w:val="•"/>
      <w:lvlJc w:val="left"/>
      <w:pPr>
        <w:ind w:left="3960" w:hanging="171"/>
      </w:pPr>
      <w:rPr>
        <w:rFonts w:hint="default"/>
        <w:lang w:val="fr-FR" w:eastAsia="fr-FR" w:bidi="fr-FR"/>
      </w:rPr>
    </w:lvl>
    <w:lvl w:ilvl="5">
      <w:start w:val="0"/>
      <w:numFmt w:val="bullet"/>
      <w:lvlText w:val="•"/>
      <w:lvlJc w:val="left"/>
      <w:pPr>
        <w:ind w:left="4880" w:hanging="171"/>
      </w:pPr>
      <w:rPr>
        <w:rFonts w:hint="default"/>
        <w:lang w:val="fr-FR" w:eastAsia="fr-FR" w:bidi="fr-FR"/>
      </w:rPr>
    </w:lvl>
    <w:lvl w:ilvl="6">
      <w:start w:val="0"/>
      <w:numFmt w:val="bullet"/>
      <w:lvlText w:val="•"/>
      <w:lvlJc w:val="left"/>
      <w:pPr>
        <w:ind w:left="5800" w:hanging="171"/>
      </w:pPr>
      <w:rPr>
        <w:rFonts w:hint="default"/>
        <w:lang w:val="fr-FR" w:eastAsia="fr-FR" w:bidi="fr-FR"/>
      </w:rPr>
    </w:lvl>
    <w:lvl w:ilvl="7">
      <w:start w:val="0"/>
      <w:numFmt w:val="bullet"/>
      <w:lvlText w:val="•"/>
      <w:lvlJc w:val="left"/>
      <w:pPr>
        <w:ind w:left="6720" w:hanging="171"/>
      </w:pPr>
      <w:rPr>
        <w:rFonts w:hint="default"/>
        <w:lang w:val="fr-FR" w:eastAsia="fr-FR" w:bidi="fr-FR"/>
      </w:rPr>
    </w:lvl>
    <w:lvl w:ilvl="8">
      <w:start w:val="0"/>
      <w:numFmt w:val="bullet"/>
      <w:lvlText w:val="•"/>
      <w:lvlJc w:val="left"/>
      <w:pPr>
        <w:ind w:left="7640" w:hanging="171"/>
      </w:pPr>
      <w:rPr>
        <w:rFonts w:hint="default"/>
        <w:lang w:val="fr-FR" w:eastAsia="fr-FR" w:bidi="fr-FR"/>
      </w:rPr>
    </w:lvl>
  </w:abstractNum>
  <w:abstractNum w:abstractNumId="11">
    <w:multiLevelType w:val="hybridMultilevel"/>
    <w:lvl w:ilvl="0">
      <w:start w:val="0"/>
      <w:numFmt w:val="bullet"/>
      <w:lvlText w:val="-"/>
      <w:lvlJc w:val="left"/>
      <w:pPr>
        <w:ind w:left="287" w:hanging="171"/>
      </w:pPr>
      <w:rPr>
        <w:rFonts w:hint="default" w:ascii="Arial" w:hAnsi="Arial" w:eastAsia="Arial" w:cs="Arial"/>
        <w:color w:val="16818E"/>
        <w:w w:val="100"/>
        <w:sz w:val="22"/>
        <w:szCs w:val="22"/>
        <w:lang w:val="fr-FR" w:eastAsia="fr-FR" w:bidi="fr-FR"/>
      </w:rPr>
    </w:lvl>
    <w:lvl w:ilvl="1">
      <w:start w:val="0"/>
      <w:numFmt w:val="bullet"/>
      <w:lvlText w:val="•"/>
      <w:lvlJc w:val="left"/>
      <w:pPr>
        <w:ind w:left="1200" w:hanging="171"/>
      </w:pPr>
      <w:rPr>
        <w:rFonts w:hint="default"/>
        <w:lang w:val="fr-FR" w:eastAsia="fr-FR" w:bidi="fr-FR"/>
      </w:rPr>
    </w:lvl>
    <w:lvl w:ilvl="2">
      <w:start w:val="0"/>
      <w:numFmt w:val="bullet"/>
      <w:lvlText w:val="•"/>
      <w:lvlJc w:val="left"/>
      <w:pPr>
        <w:ind w:left="2120" w:hanging="171"/>
      </w:pPr>
      <w:rPr>
        <w:rFonts w:hint="default"/>
        <w:lang w:val="fr-FR" w:eastAsia="fr-FR" w:bidi="fr-FR"/>
      </w:rPr>
    </w:lvl>
    <w:lvl w:ilvl="3">
      <w:start w:val="0"/>
      <w:numFmt w:val="bullet"/>
      <w:lvlText w:val="•"/>
      <w:lvlJc w:val="left"/>
      <w:pPr>
        <w:ind w:left="3040" w:hanging="171"/>
      </w:pPr>
      <w:rPr>
        <w:rFonts w:hint="default"/>
        <w:lang w:val="fr-FR" w:eastAsia="fr-FR" w:bidi="fr-FR"/>
      </w:rPr>
    </w:lvl>
    <w:lvl w:ilvl="4">
      <w:start w:val="0"/>
      <w:numFmt w:val="bullet"/>
      <w:lvlText w:val="•"/>
      <w:lvlJc w:val="left"/>
      <w:pPr>
        <w:ind w:left="3960" w:hanging="171"/>
      </w:pPr>
      <w:rPr>
        <w:rFonts w:hint="default"/>
        <w:lang w:val="fr-FR" w:eastAsia="fr-FR" w:bidi="fr-FR"/>
      </w:rPr>
    </w:lvl>
    <w:lvl w:ilvl="5">
      <w:start w:val="0"/>
      <w:numFmt w:val="bullet"/>
      <w:lvlText w:val="•"/>
      <w:lvlJc w:val="left"/>
      <w:pPr>
        <w:ind w:left="4880" w:hanging="171"/>
      </w:pPr>
      <w:rPr>
        <w:rFonts w:hint="default"/>
        <w:lang w:val="fr-FR" w:eastAsia="fr-FR" w:bidi="fr-FR"/>
      </w:rPr>
    </w:lvl>
    <w:lvl w:ilvl="6">
      <w:start w:val="0"/>
      <w:numFmt w:val="bullet"/>
      <w:lvlText w:val="•"/>
      <w:lvlJc w:val="left"/>
      <w:pPr>
        <w:ind w:left="5800" w:hanging="171"/>
      </w:pPr>
      <w:rPr>
        <w:rFonts w:hint="default"/>
        <w:lang w:val="fr-FR" w:eastAsia="fr-FR" w:bidi="fr-FR"/>
      </w:rPr>
    </w:lvl>
    <w:lvl w:ilvl="7">
      <w:start w:val="0"/>
      <w:numFmt w:val="bullet"/>
      <w:lvlText w:val="•"/>
      <w:lvlJc w:val="left"/>
      <w:pPr>
        <w:ind w:left="6720" w:hanging="171"/>
      </w:pPr>
      <w:rPr>
        <w:rFonts w:hint="default"/>
        <w:lang w:val="fr-FR" w:eastAsia="fr-FR" w:bidi="fr-FR"/>
      </w:rPr>
    </w:lvl>
    <w:lvl w:ilvl="8">
      <w:start w:val="0"/>
      <w:numFmt w:val="bullet"/>
      <w:lvlText w:val="•"/>
      <w:lvlJc w:val="left"/>
      <w:pPr>
        <w:ind w:left="7640" w:hanging="171"/>
      </w:pPr>
      <w:rPr>
        <w:rFonts w:hint="default"/>
        <w:lang w:val="fr-FR" w:eastAsia="fr-FR" w:bidi="fr-FR"/>
      </w:rPr>
    </w:lvl>
  </w:abstractNum>
  <w:abstractNum w:abstractNumId="10">
    <w:multiLevelType w:val="hybridMultilevel"/>
    <w:lvl w:ilvl="0">
      <w:start w:val="0"/>
      <w:numFmt w:val="bullet"/>
      <w:lvlText w:val="-"/>
      <w:lvlJc w:val="left"/>
      <w:pPr>
        <w:ind w:left="290" w:hanging="171"/>
      </w:pPr>
      <w:rPr>
        <w:rFonts w:hint="default" w:ascii="Arial" w:hAnsi="Arial" w:eastAsia="Arial" w:cs="Arial"/>
        <w:color w:val="16818E"/>
        <w:w w:val="100"/>
        <w:sz w:val="22"/>
        <w:szCs w:val="22"/>
        <w:lang w:val="fr-FR" w:eastAsia="fr-FR" w:bidi="fr-FR"/>
      </w:rPr>
    </w:lvl>
    <w:lvl w:ilvl="1">
      <w:start w:val="0"/>
      <w:numFmt w:val="bullet"/>
      <w:lvlText w:val="•"/>
      <w:lvlJc w:val="left"/>
      <w:pPr>
        <w:ind w:left="1210" w:hanging="171"/>
      </w:pPr>
      <w:rPr>
        <w:rFonts w:hint="default"/>
        <w:lang w:val="fr-FR" w:eastAsia="fr-FR" w:bidi="fr-FR"/>
      </w:rPr>
    </w:lvl>
    <w:lvl w:ilvl="2">
      <w:start w:val="0"/>
      <w:numFmt w:val="bullet"/>
      <w:lvlText w:val="•"/>
      <w:lvlJc w:val="left"/>
      <w:pPr>
        <w:ind w:left="2120" w:hanging="171"/>
      </w:pPr>
      <w:rPr>
        <w:rFonts w:hint="default"/>
        <w:lang w:val="fr-FR" w:eastAsia="fr-FR" w:bidi="fr-FR"/>
      </w:rPr>
    </w:lvl>
    <w:lvl w:ilvl="3">
      <w:start w:val="0"/>
      <w:numFmt w:val="bullet"/>
      <w:lvlText w:val="•"/>
      <w:lvlJc w:val="left"/>
      <w:pPr>
        <w:ind w:left="3030" w:hanging="171"/>
      </w:pPr>
      <w:rPr>
        <w:rFonts w:hint="default"/>
        <w:lang w:val="fr-FR" w:eastAsia="fr-FR" w:bidi="fr-FR"/>
      </w:rPr>
    </w:lvl>
    <w:lvl w:ilvl="4">
      <w:start w:val="0"/>
      <w:numFmt w:val="bullet"/>
      <w:lvlText w:val="•"/>
      <w:lvlJc w:val="left"/>
      <w:pPr>
        <w:ind w:left="3941" w:hanging="171"/>
      </w:pPr>
      <w:rPr>
        <w:rFonts w:hint="default"/>
        <w:lang w:val="fr-FR" w:eastAsia="fr-FR" w:bidi="fr-FR"/>
      </w:rPr>
    </w:lvl>
    <w:lvl w:ilvl="5">
      <w:start w:val="0"/>
      <w:numFmt w:val="bullet"/>
      <w:lvlText w:val="•"/>
      <w:lvlJc w:val="left"/>
      <w:pPr>
        <w:ind w:left="4851" w:hanging="171"/>
      </w:pPr>
      <w:rPr>
        <w:rFonts w:hint="default"/>
        <w:lang w:val="fr-FR" w:eastAsia="fr-FR" w:bidi="fr-FR"/>
      </w:rPr>
    </w:lvl>
    <w:lvl w:ilvl="6">
      <w:start w:val="0"/>
      <w:numFmt w:val="bullet"/>
      <w:lvlText w:val="•"/>
      <w:lvlJc w:val="left"/>
      <w:pPr>
        <w:ind w:left="5761" w:hanging="171"/>
      </w:pPr>
      <w:rPr>
        <w:rFonts w:hint="default"/>
        <w:lang w:val="fr-FR" w:eastAsia="fr-FR" w:bidi="fr-FR"/>
      </w:rPr>
    </w:lvl>
    <w:lvl w:ilvl="7">
      <w:start w:val="0"/>
      <w:numFmt w:val="bullet"/>
      <w:lvlText w:val="•"/>
      <w:lvlJc w:val="left"/>
      <w:pPr>
        <w:ind w:left="6672" w:hanging="171"/>
      </w:pPr>
      <w:rPr>
        <w:rFonts w:hint="default"/>
        <w:lang w:val="fr-FR" w:eastAsia="fr-FR" w:bidi="fr-FR"/>
      </w:rPr>
    </w:lvl>
    <w:lvl w:ilvl="8">
      <w:start w:val="0"/>
      <w:numFmt w:val="bullet"/>
      <w:lvlText w:val="•"/>
      <w:lvlJc w:val="left"/>
      <w:pPr>
        <w:ind w:left="7582" w:hanging="171"/>
      </w:pPr>
      <w:rPr>
        <w:rFonts w:hint="default"/>
        <w:lang w:val="fr-FR" w:eastAsia="fr-FR" w:bidi="fr-FR"/>
      </w:rPr>
    </w:lvl>
  </w:abstractNum>
  <w:abstractNum w:abstractNumId="9">
    <w:multiLevelType w:val="hybridMultilevel"/>
    <w:lvl w:ilvl="0">
      <w:start w:val="0"/>
      <w:numFmt w:val="bullet"/>
      <w:lvlText w:val="-"/>
      <w:lvlJc w:val="left"/>
      <w:pPr>
        <w:ind w:left="290" w:hanging="171"/>
      </w:pPr>
      <w:rPr>
        <w:rFonts w:hint="default" w:ascii="Arial" w:hAnsi="Arial" w:eastAsia="Arial" w:cs="Arial"/>
        <w:color w:val="16818E"/>
        <w:w w:val="100"/>
        <w:sz w:val="22"/>
        <w:szCs w:val="22"/>
        <w:lang w:val="fr-FR" w:eastAsia="fr-FR" w:bidi="fr-FR"/>
      </w:rPr>
    </w:lvl>
    <w:lvl w:ilvl="1">
      <w:start w:val="0"/>
      <w:numFmt w:val="bullet"/>
      <w:lvlText w:val="•"/>
      <w:lvlJc w:val="left"/>
      <w:pPr>
        <w:ind w:left="1210" w:hanging="171"/>
      </w:pPr>
      <w:rPr>
        <w:rFonts w:hint="default"/>
        <w:lang w:val="fr-FR" w:eastAsia="fr-FR" w:bidi="fr-FR"/>
      </w:rPr>
    </w:lvl>
    <w:lvl w:ilvl="2">
      <w:start w:val="0"/>
      <w:numFmt w:val="bullet"/>
      <w:lvlText w:val="•"/>
      <w:lvlJc w:val="left"/>
      <w:pPr>
        <w:ind w:left="2120" w:hanging="171"/>
      </w:pPr>
      <w:rPr>
        <w:rFonts w:hint="default"/>
        <w:lang w:val="fr-FR" w:eastAsia="fr-FR" w:bidi="fr-FR"/>
      </w:rPr>
    </w:lvl>
    <w:lvl w:ilvl="3">
      <w:start w:val="0"/>
      <w:numFmt w:val="bullet"/>
      <w:lvlText w:val="•"/>
      <w:lvlJc w:val="left"/>
      <w:pPr>
        <w:ind w:left="3030" w:hanging="171"/>
      </w:pPr>
      <w:rPr>
        <w:rFonts w:hint="default"/>
        <w:lang w:val="fr-FR" w:eastAsia="fr-FR" w:bidi="fr-FR"/>
      </w:rPr>
    </w:lvl>
    <w:lvl w:ilvl="4">
      <w:start w:val="0"/>
      <w:numFmt w:val="bullet"/>
      <w:lvlText w:val="•"/>
      <w:lvlJc w:val="left"/>
      <w:pPr>
        <w:ind w:left="3941" w:hanging="171"/>
      </w:pPr>
      <w:rPr>
        <w:rFonts w:hint="default"/>
        <w:lang w:val="fr-FR" w:eastAsia="fr-FR" w:bidi="fr-FR"/>
      </w:rPr>
    </w:lvl>
    <w:lvl w:ilvl="5">
      <w:start w:val="0"/>
      <w:numFmt w:val="bullet"/>
      <w:lvlText w:val="•"/>
      <w:lvlJc w:val="left"/>
      <w:pPr>
        <w:ind w:left="4851" w:hanging="171"/>
      </w:pPr>
      <w:rPr>
        <w:rFonts w:hint="default"/>
        <w:lang w:val="fr-FR" w:eastAsia="fr-FR" w:bidi="fr-FR"/>
      </w:rPr>
    </w:lvl>
    <w:lvl w:ilvl="6">
      <w:start w:val="0"/>
      <w:numFmt w:val="bullet"/>
      <w:lvlText w:val="•"/>
      <w:lvlJc w:val="left"/>
      <w:pPr>
        <w:ind w:left="5761" w:hanging="171"/>
      </w:pPr>
      <w:rPr>
        <w:rFonts w:hint="default"/>
        <w:lang w:val="fr-FR" w:eastAsia="fr-FR" w:bidi="fr-FR"/>
      </w:rPr>
    </w:lvl>
    <w:lvl w:ilvl="7">
      <w:start w:val="0"/>
      <w:numFmt w:val="bullet"/>
      <w:lvlText w:val="•"/>
      <w:lvlJc w:val="left"/>
      <w:pPr>
        <w:ind w:left="6672" w:hanging="171"/>
      </w:pPr>
      <w:rPr>
        <w:rFonts w:hint="default"/>
        <w:lang w:val="fr-FR" w:eastAsia="fr-FR" w:bidi="fr-FR"/>
      </w:rPr>
    </w:lvl>
    <w:lvl w:ilvl="8">
      <w:start w:val="0"/>
      <w:numFmt w:val="bullet"/>
      <w:lvlText w:val="•"/>
      <w:lvlJc w:val="left"/>
      <w:pPr>
        <w:ind w:left="7582" w:hanging="171"/>
      </w:pPr>
      <w:rPr>
        <w:rFonts w:hint="default"/>
        <w:lang w:val="fr-FR" w:eastAsia="fr-FR" w:bidi="fr-FR"/>
      </w:rPr>
    </w:lvl>
  </w:abstractNum>
  <w:abstractNum w:abstractNumId="8">
    <w:multiLevelType w:val="hybridMultilevel"/>
    <w:lvl w:ilvl="0">
      <w:start w:val="0"/>
      <w:numFmt w:val="bullet"/>
      <w:lvlText w:val="-"/>
      <w:lvlJc w:val="left"/>
      <w:pPr>
        <w:ind w:left="287" w:hanging="171"/>
      </w:pPr>
      <w:rPr>
        <w:rFonts w:hint="default" w:ascii="Arial" w:hAnsi="Arial" w:eastAsia="Arial" w:cs="Arial"/>
        <w:color w:val="16818E"/>
        <w:w w:val="100"/>
        <w:sz w:val="22"/>
        <w:szCs w:val="22"/>
        <w:lang w:val="fr-FR" w:eastAsia="fr-FR" w:bidi="fr-FR"/>
      </w:rPr>
    </w:lvl>
    <w:lvl w:ilvl="1">
      <w:start w:val="0"/>
      <w:numFmt w:val="bullet"/>
      <w:lvlText w:val="•"/>
      <w:lvlJc w:val="left"/>
      <w:pPr>
        <w:ind w:left="1200" w:hanging="171"/>
      </w:pPr>
      <w:rPr>
        <w:rFonts w:hint="default"/>
        <w:lang w:val="fr-FR" w:eastAsia="fr-FR" w:bidi="fr-FR"/>
      </w:rPr>
    </w:lvl>
    <w:lvl w:ilvl="2">
      <w:start w:val="0"/>
      <w:numFmt w:val="bullet"/>
      <w:lvlText w:val="•"/>
      <w:lvlJc w:val="left"/>
      <w:pPr>
        <w:ind w:left="2120" w:hanging="171"/>
      </w:pPr>
      <w:rPr>
        <w:rFonts w:hint="default"/>
        <w:lang w:val="fr-FR" w:eastAsia="fr-FR" w:bidi="fr-FR"/>
      </w:rPr>
    </w:lvl>
    <w:lvl w:ilvl="3">
      <w:start w:val="0"/>
      <w:numFmt w:val="bullet"/>
      <w:lvlText w:val="•"/>
      <w:lvlJc w:val="left"/>
      <w:pPr>
        <w:ind w:left="3040" w:hanging="171"/>
      </w:pPr>
      <w:rPr>
        <w:rFonts w:hint="default"/>
        <w:lang w:val="fr-FR" w:eastAsia="fr-FR" w:bidi="fr-FR"/>
      </w:rPr>
    </w:lvl>
    <w:lvl w:ilvl="4">
      <w:start w:val="0"/>
      <w:numFmt w:val="bullet"/>
      <w:lvlText w:val="•"/>
      <w:lvlJc w:val="left"/>
      <w:pPr>
        <w:ind w:left="3960" w:hanging="171"/>
      </w:pPr>
      <w:rPr>
        <w:rFonts w:hint="default"/>
        <w:lang w:val="fr-FR" w:eastAsia="fr-FR" w:bidi="fr-FR"/>
      </w:rPr>
    </w:lvl>
    <w:lvl w:ilvl="5">
      <w:start w:val="0"/>
      <w:numFmt w:val="bullet"/>
      <w:lvlText w:val="•"/>
      <w:lvlJc w:val="left"/>
      <w:pPr>
        <w:ind w:left="4880" w:hanging="171"/>
      </w:pPr>
      <w:rPr>
        <w:rFonts w:hint="default"/>
        <w:lang w:val="fr-FR" w:eastAsia="fr-FR" w:bidi="fr-FR"/>
      </w:rPr>
    </w:lvl>
    <w:lvl w:ilvl="6">
      <w:start w:val="0"/>
      <w:numFmt w:val="bullet"/>
      <w:lvlText w:val="•"/>
      <w:lvlJc w:val="left"/>
      <w:pPr>
        <w:ind w:left="5800" w:hanging="171"/>
      </w:pPr>
      <w:rPr>
        <w:rFonts w:hint="default"/>
        <w:lang w:val="fr-FR" w:eastAsia="fr-FR" w:bidi="fr-FR"/>
      </w:rPr>
    </w:lvl>
    <w:lvl w:ilvl="7">
      <w:start w:val="0"/>
      <w:numFmt w:val="bullet"/>
      <w:lvlText w:val="•"/>
      <w:lvlJc w:val="left"/>
      <w:pPr>
        <w:ind w:left="6720" w:hanging="171"/>
      </w:pPr>
      <w:rPr>
        <w:rFonts w:hint="default"/>
        <w:lang w:val="fr-FR" w:eastAsia="fr-FR" w:bidi="fr-FR"/>
      </w:rPr>
    </w:lvl>
    <w:lvl w:ilvl="8">
      <w:start w:val="0"/>
      <w:numFmt w:val="bullet"/>
      <w:lvlText w:val="•"/>
      <w:lvlJc w:val="left"/>
      <w:pPr>
        <w:ind w:left="7640" w:hanging="171"/>
      </w:pPr>
      <w:rPr>
        <w:rFonts w:hint="default"/>
        <w:lang w:val="fr-FR" w:eastAsia="fr-FR" w:bidi="fr-FR"/>
      </w:rPr>
    </w:lvl>
  </w:abstractNum>
  <w:abstractNum w:abstractNumId="7">
    <w:multiLevelType w:val="hybridMultilevel"/>
    <w:lvl w:ilvl="0">
      <w:start w:val="0"/>
      <w:numFmt w:val="bullet"/>
      <w:lvlText w:val="-"/>
      <w:lvlJc w:val="left"/>
      <w:pPr>
        <w:ind w:left="287" w:hanging="171"/>
      </w:pPr>
      <w:rPr>
        <w:rFonts w:hint="default" w:ascii="Arial" w:hAnsi="Arial" w:eastAsia="Arial" w:cs="Arial"/>
        <w:color w:val="16818E"/>
        <w:w w:val="100"/>
        <w:sz w:val="22"/>
        <w:szCs w:val="22"/>
        <w:lang w:val="fr-FR" w:eastAsia="fr-FR" w:bidi="fr-FR"/>
      </w:rPr>
    </w:lvl>
    <w:lvl w:ilvl="1">
      <w:start w:val="0"/>
      <w:numFmt w:val="bullet"/>
      <w:lvlText w:val="•"/>
      <w:lvlJc w:val="left"/>
      <w:pPr>
        <w:ind w:left="1200" w:hanging="171"/>
      </w:pPr>
      <w:rPr>
        <w:rFonts w:hint="default"/>
        <w:lang w:val="fr-FR" w:eastAsia="fr-FR" w:bidi="fr-FR"/>
      </w:rPr>
    </w:lvl>
    <w:lvl w:ilvl="2">
      <w:start w:val="0"/>
      <w:numFmt w:val="bullet"/>
      <w:lvlText w:val="•"/>
      <w:lvlJc w:val="left"/>
      <w:pPr>
        <w:ind w:left="2120" w:hanging="171"/>
      </w:pPr>
      <w:rPr>
        <w:rFonts w:hint="default"/>
        <w:lang w:val="fr-FR" w:eastAsia="fr-FR" w:bidi="fr-FR"/>
      </w:rPr>
    </w:lvl>
    <w:lvl w:ilvl="3">
      <w:start w:val="0"/>
      <w:numFmt w:val="bullet"/>
      <w:lvlText w:val="•"/>
      <w:lvlJc w:val="left"/>
      <w:pPr>
        <w:ind w:left="3040" w:hanging="171"/>
      </w:pPr>
      <w:rPr>
        <w:rFonts w:hint="default"/>
        <w:lang w:val="fr-FR" w:eastAsia="fr-FR" w:bidi="fr-FR"/>
      </w:rPr>
    </w:lvl>
    <w:lvl w:ilvl="4">
      <w:start w:val="0"/>
      <w:numFmt w:val="bullet"/>
      <w:lvlText w:val="•"/>
      <w:lvlJc w:val="left"/>
      <w:pPr>
        <w:ind w:left="3960" w:hanging="171"/>
      </w:pPr>
      <w:rPr>
        <w:rFonts w:hint="default"/>
        <w:lang w:val="fr-FR" w:eastAsia="fr-FR" w:bidi="fr-FR"/>
      </w:rPr>
    </w:lvl>
    <w:lvl w:ilvl="5">
      <w:start w:val="0"/>
      <w:numFmt w:val="bullet"/>
      <w:lvlText w:val="•"/>
      <w:lvlJc w:val="left"/>
      <w:pPr>
        <w:ind w:left="4880" w:hanging="171"/>
      </w:pPr>
      <w:rPr>
        <w:rFonts w:hint="default"/>
        <w:lang w:val="fr-FR" w:eastAsia="fr-FR" w:bidi="fr-FR"/>
      </w:rPr>
    </w:lvl>
    <w:lvl w:ilvl="6">
      <w:start w:val="0"/>
      <w:numFmt w:val="bullet"/>
      <w:lvlText w:val="•"/>
      <w:lvlJc w:val="left"/>
      <w:pPr>
        <w:ind w:left="5800" w:hanging="171"/>
      </w:pPr>
      <w:rPr>
        <w:rFonts w:hint="default"/>
        <w:lang w:val="fr-FR" w:eastAsia="fr-FR" w:bidi="fr-FR"/>
      </w:rPr>
    </w:lvl>
    <w:lvl w:ilvl="7">
      <w:start w:val="0"/>
      <w:numFmt w:val="bullet"/>
      <w:lvlText w:val="•"/>
      <w:lvlJc w:val="left"/>
      <w:pPr>
        <w:ind w:left="6720" w:hanging="171"/>
      </w:pPr>
      <w:rPr>
        <w:rFonts w:hint="default"/>
        <w:lang w:val="fr-FR" w:eastAsia="fr-FR" w:bidi="fr-FR"/>
      </w:rPr>
    </w:lvl>
    <w:lvl w:ilvl="8">
      <w:start w:val="0"/>
      <w:numFmt w:val="bullet"/>
      <w:lvlText w:val="•"/>
      <w:lvlJc w:val="left"/>
      <w:pPr>
        <w:ind w:left="7640" w:hanging="171"/>
      </w:pPr>
      <w:rPr>
        <w:rFonts w:hint="default"/>
        <w:lang w:val="fr-FR" w:eastAsia="fr-FR" w:bidi="fr-FR"/>
      </w:rPr>
    </w:lvl>
  </w:abstractNum>
  <w:abstractNum w:abstractNumId="6">
    <w:multiLevelType w:val="hybridMultilevel"/>
    <w:lvl w:ilvl="0">
      <w:start w:val="0"/>
      <w:numFmt w:val="bullet"/>
      <w:lvlText w:val="-"/>
      <w:lvlJc w:val="left"/>
      <w:pPr>
        <w:ind w:left="287" w:hanging="171"/>
      </w:pPr>
      <w:rPr>
        <w:rFonts w:hint="default" w:ascii="Arial" w:hAnsi="Arial" w:eastAsia="Arial" w:cs="Arial"/>
        <w:color w:val="16818E"/>
        <w:w w:val="100"/>
        <w:sz w:val="22"/>
        <w:szCs w:val="22"/>
        <w:lang w:val="fr-FR" w:eastAsia="fr-FR" w:bidi="fr-FR"/>
      </w:rPr>
    </w:lvl>
    <w:lvl w:ilvl="1">
      <w:start w:val="0"/>
      <w:numFmt w:val="bullet"/>
      <w:lvlText w:val="•"/>
      <w:lvlJc w:val="left"/>
      <w:pPr>
        <w:ind w:left="1200" w:hanging="171"/>
      </w:pPr>
      <w:rPr>
        <w:rFonts w:hint="default"/>
        <w:lang w:val="fr-FR" w:eastAsia="fr-FR" w:bidi="fr-FR"/>
      </w:rPr>
    </w:lvl>
    <w:lvl w:ilvl="2">
      <w:start w:val="0"/>
      <w:numFmt w:val="bullet"/>
      <w:lvlText w:val="•"/>
      <w:lvlJc w:val="left"/>
      <w:pPr>
        <w:ind w:left="2120" w:hanging="171"/>
      </w:pPr>
      <w:rPr>
        <w:rFonts w:hint="default"/>
        <w:lang w:val="fr-FR" w:eastAsia="fr-FR" w:bidi="fr-FR"/>
      </w:rPr>
    </w:lvl>
    <w:lvl w:ilvl="3">
      <w:start w:val="0"/>
      <w:numFmt w:val="bullet"/>
      <w:lvlText w:val="•"/>
      <w:lvlJc w:val="left"/>
      <w:pPr>
        <w:ind w:left="3040" w:hanging="171"/>
      </w:pPr>
      <w:rPr>
        <w:rFonts w:hint="default"/>
        <w:lang w:val="fr-FR" w:eastAsia="fr-FR" w:bidi="fr-FR"/>
      </w:rPr>
    </w:lvl>
    <w:lvl w:ilvl="4">
      <w:start w:val="0"/>
      <w:numFmt w:val="bullet"/>
      <w:lvlText w:val="•"/>
      <w:lvlJc w:val="left"/>
      <w:pPr>
        <w:ind w:left="3960" w:hanging="171"/>
      </w:pPr>
      <w:rPr>
        <w:rFonts w:hint="default"/>
        <w:lang w:val="fr-FR" w:eastAsia="fr-FR" w:bidi="fr-FR"/>
      </w:rPr>
    </w:lvl>
    <w:lvl w:ilvl="5">
      <w:start w:val="0"/>
      <w:numFmt w:val="bullet"/>
      <w:lvlText w:val="•"/>
      <w:lvlJc w:val="left"/>
      <w:pPr>
        <w:ind w:left="4880" w:hanging="171"/>
      </w:pPr>
      <w:rPr>
        <w:rFonts w:hint="default"/>
        <w:lang w:val="fr-FR" w:eastAsia="fr-FR" w:bidi="fr-FR"/>
      </w:rPr>
    </w:lvl>
    <w:lvl w:ilvl="6">
      <w:start w:val="0"/>
      <w:numFmt w:val="bullet"/>
      <w:lvlText w:val="•"/>
      <w:lvlJc w:val="left"/>
      <w:pPr>
        <w:ind w:left="5800" w:hanging="171"/>
      </w:pPr>
      <w:rPr>
        <w:rFonts w:hint="default"/>
        <w:lang w:val="fr-FR" w:eastAsia="fr-FR" w:bidi="fr-FR"/>
      </w:rPr>
    </w:lvl>
    <w:lvl w:ilvl="7">
      <w:start w:val="0"/>
      <w:numFmt w:val="bullet"/>
      <w:lvlText w:val="•"/>
      <w:lvlJc w:val="left"/>
      <w:pPr>
        <w:ind w:left="6720" w:hanging="171"/>
      </w:pPr>
      <w:rPr>
        <w:rFonts w:hint="default"/>
        <w:lang w:val="fr-FR" w:eastAsia="fr-FR" w:bidi="fr-FR"/>
      </w:rPr>
    </w:lvl>
    <w:lvl w:ilvl="8">
      <w:start w:val="0"/>
      <w:numFmt w:val="bullet"/>
      <w:lvlText w:val="•"/>
      <w:lvlJc w:val="left"/>
      <w:pPr>
        <w:ind w:left="7640" w:hanging="171"/>
      </w:pPr>
      <w:rPr>
        <w:rFonts w:hint="default"/>
        <w:lang w:val="fr-FR" w:eastAsia="fr-FR" w:bidi="fr-FR"/>
      </w:rPr>
    </w:lvl>
  </w:abstractNum>
  <w:abstractNum w:abstractNumId="5">
    <w:multiLevelType w:val="hybridMultilevel"/>
    <w:lvl w:ilvl="0">
      <w:start w:val="0"/>
      <w:numFmt w:val="bullet"/>
      <w:lvlText w:val=""/>
      <w:lvlJc w:val="left"/>
      <w:pPr>
        <w:ind w:left="614" w:hanging="168"/>
      </w:pPr>
      <w:rPr>
        <w:rFonts w:hint="default" w:ascii="Wingdings" w:hAnsi="Wingdings" w:eastAsia="Wingdings" w:cs="Wingdings"/>
        <w:color w:val="17818E"/>
        <w:w w:val="100"/>
        <w:sz w:val="22"/>
        <w:szCs w:val="22"/>
        <w:lang w:val="fr-FR" w:eastAsia="fr-FR" w:bidi="fr-FR"/>
      </w:rPr>
    </w:lvl>
    <w:lvl w:ilvl="1">
      <w:start w:val="0"/>
      <w:numFmt w:val="bullet"/>
      <w:lvlText w:val=""/>
      <w:lvlJc w:val="left"/>
      <w:pPr>
        <w:ind w:left="974" w:hanging="360"/>
      </w:pPr>
      <w:rPr>
        <w:rFonts w:hint="default" w:ascii="Symbol" w:hAnsi="Symbol" w:eastAsia="Symbol" w:cs="Symbol"/>
        <w:color w:val="0061AC"/>
        <w:w w:val="91"/>
        <w:sz w:val="24"/>
        <w:szCs w:val="24"/>
        <w:lang w:val="fr-FR" w:eastAsia="fr-FR" w:bidi="fr-FR"/>
      </w:rPr>
    </w:lvl>
    <w:lvl w:ilvl="2">
      <w:start w:val="0"/>
      <w:numFmt w:val="bullet"/>
      <w:lvlText w:val="•"/>
      <w:lvlJc w:val="left"/>
      <w:pPr>
        <w:ind w:left="1925" w:hanging="360"/>
      </w:pPr>
      <w:rPr>
        <w:rFonts w:hint="default"/>
        <w:lang w:val="fr-FR" w:eastAsia="fr-FR" w:bidi="fr-FR"/>
      </w:rPr>
    </w:lvl>
    <w:lvl w:ilvl="3">
      <w:start w:val="0"/>
      <w:numFmt w:val="bullet"/>
      <w:lvlText w:val="•"/>
      <w:lvlJc w:val="left"/>
      <w:pPr>
        <w:ind w:left="2870" w:hanging="360"/>
      </w:pPr>
      <w:rPr>
        <w:rFonts w:hint="default"/>
        <w:lang w:val="fr-FR" w:eastAsia="fr-FR" w:bidi="fr-FR"/>
      </w:rPr>
    </w:lvl>
    <w:lvl w:ilvl="4">
      <w:start w:val="0"/>
      <w:numFmt w:val="bullet"/>
      <w:lvlText w:val="•"/>
      <w:lvlJc w:val="left"/>
      <w:pPr>
        <w:ind w:left="3815" w:hanging="360"/>
      </w:pPr>
      <w:rPr>
        <w:rFonts w:hint="default"/>
        <w:lang w:val="fr-FR" w:eastAsia="fr-FR" w:bidi="fr-FR"/>
      </w:rPr>
    </w:lvl>
    <w:lvl w:ilvl="5">
      <w:start w:val="0"/>
      <w:numFmt w:val="bullet"/>
      <w:lvlText w:val="•"/>
      <w:lvlJc w:val="left"/>
      <w:pPr>
        <w:ind w:left="4760" w:hanging="360"/>
      </w:pPr>
      <w:rPr>
        <w:rFonts w:hint="default"/>
        <w:lang w:val="fr-FR" w:eastAsia="fr-FR" w:bidi="fr-FR"/>
      </w:rPr>
    </w:lvl>
    <w:lvl w:ilvl="6">
      <w:start w:val="0"/>
      <w:numFmt w:val="bullet"/>
      <w:lvlText w:val="•"/>
      <w:lvlJc w:val="left"/>
      <w:pPr>
        <w:ind w:left="5705" w:hanging="360"/>
      </w:pPr>
      <w:rPr>
        <w:rFonts w:hint="default"/>
        <w:lang w:val="fr-FR" w:eastAsia="fr-FR" w:bidi="fr-FR"/>
      </w:rPr>
    </w:lvl>
    <w:lvl w:ilvl="7">
      <w:start w:val="0"/>
      <w:numFmt w:val="bullet"/>
      <w:lvlText w:val="•"/>
      <w:lvlJc w:val="left"/>
      <w:pPr>
        <w:ind w:left="6650" w:hanging="360"/>
      </w:pPr>
      <w:rPr>
        <w:rFonts w:hint="default"/>
        <w:lang w:val="fr-FR" w:eastAsia="fr-FR" w:bidi="fr-FR"/>
      </w:rPr>
    </w:lvl>
    <w:lvl w:ilvl="8">
      <w:start w:val="0"/>
      <w:numFmt w:val="bullet"/>
      <w:lvlText w:val="•"/>
      <w:lvlJc w:val="left"/>
      <w:pPr>
        <w:ind w:left="7596" w:hanging="360"/>
      </w:pPr>
      <w:rPr>
        <w:rFonts w:hint="default"/>
        <w:lang w:val="fr-FR" w:eastAsia="fr-FR" w:bidi="fr-FR"/>
      </w:rPr>
    </w:lvl>
  </w:abstractNum>
  <w:abstractNum w:abstractNumId="4">
    <w:multiLevelType w:val="hybridMultilevel"/>
    <w:lvl w:ilvl="0">
      <w:start w:val="0"/>
      <w:numFmt w:val="bullet"/>
      <w:lvlText w:val=""/>
      <w:lvlJc w:val="left"/>
      <w:pPr>
        <w:ind w:left="974" w:hanging="360"/>
      </w:pPr>
      <w:rPr>
        <w:rFonts w:hint="default" w:ascii="Symbol" w:hAnsi="Symbol" w:eastAsia="Symbol" w:cs="Symbol"/>
        <w:color w:val="0061AC"/>
        <w:w w:val="91"/>
        <w:sz w:val="24"/>
        <w:szCs w:val="24"/>
        <w:lang w:val="fr-FR" w:eastAsia="fr-FR" w:bidi="fr-FR"/>
      </w:rPr>
    </w:lvl>
    <w:lvl w:ilvl="1">
      <w:start w:val="0"/>
      <w:numFmt w:val="bullet"/>
      <w:lvlText w:val="•"/>
      <w:lvlJc w:val="left"/>
      <w:pPr>
        <w:ind w:left="1830" w:hanging="360"/>
      </w:pPr>
      <w:rPr>
        <w:rFonts w:hint="default"/>
        <w:lang w:val="fr-FR" w:eastAsia="fr-FR" w:bidi="fr-FR"/>
      </w:rPr>
    </w:lvl>
    <w:lvl w:ilvl="2">
      <w:start w:val="0"/>
      <w:numFmt w:val="bullet"/>
      <w:lvlText w:val="•"/>
      <w:lvlJc w:val="left"/>
      <w:pPr>
        <w:ind w:left="2681" w:hanging="360"/>
      </w:pPr>
      <w:rPr>
        <w:rFonts w:hint="default"/>
        <w:lang w:val="fr-FR" w:eastAsia="fr-FR" w:bidi="fr-FR"/>
      </w:rPr>
    </w:lvl>
    <w:lvl w:ilvl="3">
      <w:start w:val="0"/>
      <w:numFmt w:val="bullet"/>
      <w:lvlText w:val="•"/>
      <w:lvlJc w:val="left"/>
      <w:pPr>
        <w:ind w:left="3531" w:hanging="360"/>
      </w:pPr>
      <w:rPr>
        <w:rFonts w:hint="default"/>
        <w:lang w:val="fr-FR" w:eastAsia="fr-FR" w:bidi="fr-FR"/>
      </w:rPr>
    </w:lvl>
    <w:lvl w:ilvl="4">
      <w:start w:val="0"/>
      <w:numFmt w:val="bullet"/>
      <w:lvlText w:val="•"/>
      <w:lvlJc w:val="left"/>
      <w:pPr>
        <w:ind w:left="4382" w:hanging="360"/>
      </w:pPr>
      <w:rPr>
        <w:rFonts w:hint="default"/>
        <w:lang w:val="fr-FR" w:eastAsia="fr-FR" w:bidi="fr-FR"/>
      </w:rPr>
    </w:lvl>
    <w:lvl w:ilvl="5">
      <w:start w:val="0"/>
      <w:numFmt w:val="bullet"/>
      <w:lvlText w:val="•"/>
      <w:lvlJc w:val="left"/>
      <w:pPr>
        <w:ind w:left="5233" w:hanging="360"/>
      </w:pPr>
      <w:rPr>
        <w:rFonts w:hint="default"/>
        <w:lang w:val="fr-FR" w:eastAsia="fr-FR" w:bidi="fr-FR"/>
      </w:rPr>
    </w:lvl>
    <w:lvl w:ilvl="6">
      <w:start w:val="0"/>
      <w:numFmt w:val="bullet"/>
      <w:lvlText w:val="•"/>
      <w:lvlJc w:val="left"/>
      <w:pPr>
        <w:ind w:left="6083" w:hanging="360"/>
      </w:pPr>
      <w:rPr>
        <w:rFonts w:hint="default"/>
        <w:lang w:val="fr-FR" w:eastAsia="fr-FR" w:bidi="fr-FR"/>
      </w:rPr>
    </w:lvl>
    <w:lvl w:ilvl="7">
      <w:start w:val="0"/>
      <w:numFmt w:val="bullet"/>
      <w:lvlText w:val="•"/>
      <w:lvlJc w:val="left"/>
      <w:pPr>
        <w:ind w:left="6934" w:hanging="360"/>
      </w:pPr>
      <w:rPr>
        <w:rFonts w:hint="default"/>
        <w:lang w:val="fr-FR" w:eastAsia="fr-FR" w:bidi="fr-FR"/>
      </w:rPr>
    </w:lvl>
    <w:lvl w:ilvl="8">
      <w:start w:val="0"/>
      <w:numFmt w:val="bullet"/>
      <w:lvlText w:val="•"/>
      <w:lvlJc w:val="left"/>
      <w:pPr>
        <w:ind w:left="7785" w:hanging="360"/>
      </w:pPr>
      <w:rPr>
        <w:rFonts w:hint="default"/>
        <w:lang w:val="fr-FR" w:eastAsia="fr-FR" w:bidi="fr-FR"/>
      </w:rPr>
    </w:lvl>
  </w:abstractNum>
  <w:abstractNum w:abstractNumId="3">
    <w:multiLevelType w:val="hybridMultilevel"/>
    <w:lvl w:ilvl="0">
      <w:start w:val="1"/>
      <w:numFmt w:val="upperRoman"/>
      <w:lvlText w:val="%1."/>
      <w:lvlJc w:val="left"/>
      <w:pPr>
        <w:ind w:left="597" w:hanging="327"/>
        <w:jc w:val="right"/>
      </w:pPr>
      <w:rPr>
        <w:rFonts w:hint="default" w:ascii="Arial" w:hAnsi="Arial" w:eastAsia="Arial" w:cs="Arial"/>
        <w:color w:val="17818E"/>
        <w:spacing w:val="0"/>
        <w:w w:val="100"/>
        <w:sz w:val="28"/>
        <w:szCs w:val="28"/>
        <w:lang w:val="fr-FR" w:eastAsia="fr-FR" w:bidi="fr-FR"/>
      </w:rPr>
    </w:lvl>
    <w:lvl w:ilvl="1">
      <w:start w:val="0"/>
      <w:numFmt w:val="bullet"/>
      <w:lvlText w:val=""/>
      <w:lvlJc w:val="left"/>
      <w:pPr>
        <w:ind w:left="974" w:hanging="360"/>
      </w:pPr>
      <w:rPr>
        <w:rFonts w:hint="default" w:ascii="Symbol" w:hAnsi="Symbol" w:eastAsia="Symbol" w:cs="Symbol"/>
        <w:color w:val="0061AC"/>
        <w:w w:val="91"/>
        <w:sz w:val="24"/>
        <w:szCs w:val="24"/>
        <w:lang w:val="fr-FR" w:eastAsia="fr-FR" w:bidi="fr-FR"/>
      </w:rPr>
    </w:lvl>
    <w:lvl w:ilvl="2">
      <w:start w:val="0"/>
      <w:numFmt w:val="bullet"/>
      <w:lvlText w:val="•"/>
      <w:lvlJc w:val="left"/>
      <w:pPr>
        <w:ind w:left="1925" w:hanging="360"/>
      </w:pPr>
      <w:rPr>
        <w:rFonts w:hint="default"/>
        <w:lang w:val="fr-FR" w:eastAsia="fr-FR" w:bidi="fr-FR"/>
      </w:rPr>
    </w:lvl>
    <w:lvl w:ilvl="3">
      <w:start w:val="0"/>
      <w:numFmt w:val="bullet"/>
      <w:lvlText w:val="•"/>
      <w:lvlJc w:val="left"/>
      <w:pPr>
        <w:ind w:left="2870" w:hanging="360"/>
      </w:pPr>
      <w:rPr>
        <w:rFonts w:hint="default"/>
        <w:lang w:val="fr-FR" w:eastAsia="fr-FR" w:bidi="fr-FR"/>
      </w:rPr>
    </w:lvl>
    <w:lvl w:ilvl="4">
      <w:start w:val="0"/>
      <w:numFmt w:val="bullet"/>
      <w:lvlText w:val="•"/>
      <w:lvlJc w:val="left"/>
      <w:pPr>
        <w:ind w:left="3815" w:hanging="360"/>
      </w:pPr>
      <w:rPr>
        <w:rFonts w:hint="default"/>
        <w:lang w:val="fr-FR" w:eastAsia="fr-FR" w:bidi="fr-FR"/>
      </w:rPr>
    </w:lvl>
    <w:lvl w:ilvl="5">
      <w:start w:val="0"/>
      <w:numFmt w:val="bullet"/>
      <w:lvlText w:val="•"/>
      <w:lvlJc w:val="left"/>
      <w:pPr>
        <w:ind w:left="4760" w:hanging="360"/>
      </w:pPr>
      <w:rPr>
        <w:rFonts w:hint="default"/>
        <w:lang w:val="fr-FR" w:eastAsia="fr-FR" w:bidi="fr-FR"/>
      </w:rPr>
    </w:lvl>
    <w:lvl w:ilvl="6">
      <w:start w:val="0"/>
      <w:numFmt w:val="bullet"/>
      <w:lvlText w:val="•"/>
      <w:lvlJc w:val="left"/>
      <w:pPr>
        <w:ind w:left="5705" w:hanging="360"/>
      </w:pPr>
      <w:rPr>
        <w:rFonts w:hint="default"/>
        <w:lang w:val="fr-FR" w:eastAsia="fr-FR" w:bidi="fr-FR"/>
      </w:rPr>
    </w:lvl>
    <w:lvl w:ilvl="7">
      <w:start w:val="0"/>
      <w:numFmt w:val="bullet"/>
      <w:lvlText w:val="•"/>
      <w:lvlJc w:val="left"/>
      <w:pPr>
        <w:ind w:left="6650" w:hanging="360"/>
      </w:pPr>
      <w:rPr>
        <w:rFonts w:hint="default"/>
        <w:lang w:val="fr-FR" w:eastAsia="fr-FR" w:bidi="fr-FR"/>
      </w:rPr>
    </w:lvl>
    <w:lvl w:ilvl="8">
      <w:start w:val="0"/>
      <w:numFmt w:val="bullet"/>
      <w:lvlText w:val="•"/>
      <w:lvlJc w:val="left"/>
      <w:pPr>
        <w:ind w:left="7596" w:hanging="360"/>
      </w:pPr>
      <w:rPr>
        <w:rFonts w:hint="default"/>
        <w:lang w:val="fr-FR" w:eastAsia="fr-FR" w:bidi="fr-FR"/>
      </w:rPr>
    </w:lvl>
  </w:abstractNum>
  <w:abstractNum w:abstractNumId="2">
    <w:multiLevelType w:val="hybridMultilevel"/>
    <w:lvl w:ilvl="0">
      <w:start w:val="0"/>
      <w:numFmt w:val="bullet"/>
      <w:lvlText w:val=""/>
      <w:lvlJc w:val="left"/>
      <w:pPr>
        <w:ind w:left="974" w:hanging="360"/>
      </w:pPr>
      <w:rPr>
        <w:rFonts w:hint="default" w:ascii="Symbol" w:hAnsi="Symbol" w:eastAsia="Symbol" w:cs="Symbol"/>
        <w:color w:val="0061AC"/>
        <w:w w:val="91"/>
        <w:sz w:val="24"/>
        <w:szCs w:val="24"/>
        <w:lang w:val="fr-FR" w:eastAsia="fr-FR" w:bidi="fr-FR"/>
      </w:rPr>
    </w:lvl>
    <w:lvl w:ilvl="1">
      <w:start w:val="0"/>
      <w:numFmt w:val="bullet"/>
      <w:lvlText w:val="•"/>
      <w:lvlJc w:val="left"/>
      <w:pPr>
        <w:ind w:left="1830" w:hanging="360"/>
      </w:pPr>
      <w:rPr>
        <w:rFonts w:hint="default"/>
        <w:lang w:val="fr-FR" w:eastAsia="fr-FR" w:bidi="fr-FR"/>
      </w:rPr>
    </w:lvl>
    <w:lvl w:ilvl="2">
      <w:start w:val="0"/>
      <w:numFmt w:val="bullet"/>
      <w:lvlText w:val="•"/>
      <w:lvlJc w:val="left"/>
      <w:pPr>
        <w:ind w:left="2681" w:hanging="360"/>
      </w:pPr>
      <w:rPr>
        <w:rFonts w:hint="default"/>
        <w:lang w:val="fr-FR" w:eastAsia="fr-FR" w:bidi="fr-FR"/>
      </w:rPr>
    </w:lvl>
    <w:lvl w:ilvl="3">
      <w:start w:val="0"/>
      <w:numFmt w:val="bullet"/>
      <w:lvlText w:val="•"/>
      <w:lvlJc w:val="left"/>
      <w:pPr>
        <w:ind w:left="3531" w:hanging="360"/>
      </w:pPr>
      <w:rPr>
        <w:rFonts w:hint="default"/>
        <w:lang w:val="fr-FR" w:eastAsia="fr-FR" w:bidi="fr-FR"/>
      </w:rPr>
    </w:lvl>
    <w:lvl w:ilvl="4">
      <w:start w:val="0"/>
      <w:numFmt w:val="bullet"/>
      <w:lvlText w:val="•"/>
      <w:lvlJc w:val="left"/>
      <w:pPr>
        <w:ind w:left="4382" w:hanging="360"/>
      </w:pPr>
      <w:rPr>
        <w:rFonts w:hint="default"/>
        <w:lang w:val="fr-FR" w:eastAsia="fr-FR" w:bidi="fr-FR"/>
      </w:rPr>
    </w:lvl>
    <w:lvl w:ilvl="5">
      <w:start w:val="0"/>
      <w:numFmt w:val="bullet"/>
      <w:lvlText w:val="•"/>
      <w:lvlJc w:val="left"/>
      <w:pPr>
        <w:ind w:left="5233" w:hanging="360"/>
      </w:pPr>
      <w:rPr>
        <w:rFonts w:hint="default"/>
        <w:lang w:val="fr-FR" w:eastAsia="fr-FR" w:bidi="fr-FR"/>
      </w:rPr>
    </w:lvl>
    <w:lvl w:ilvl="6">
      <w:start w:val="0"/>
      <w:numFmt w:val="bullet"/>
      <w:lvlText w:val="•"/>
      <w:lvlJc w:val="left"/>
      <w:pPr>
        <w:ind w:left="6083" w:hanging="360"/>
      </w:pPr>
      <w:rPr>
        <w:rFonts w:hint="default"/>
        <w:lang w:val="fr-FR" w:eastAsia="fr-FR" w:bidi="fr-FR"/>
      </w:rPr>
    </w:lvl>
    <w:lvl w:ilvl="7">
      <w:start w:val="0"/>
      <w:numFmt w:val="bullet"/>
      <w:lvlText w:val="•"/>
      <w:lvlJc w:val="left"/>
      <w:pPr>
        <w:ind w:left="6934" w:hanging="360"/>
      </w:pPr>
      <w:rPr>
        <w:rFonts w:hint="default"/>
        <w:lang w:val="fr-FR" w:eastAsia="fr-FR" w:bidi="fr-FR"/>
      </w:rPr>
    </w:lvl>
    <w:lvl w:ilvl="8">
      <w:start w:val="0"/>
      <w:numFmt w:val="bullet"/>
      <w:lvlText w:val="•"/>
      <w:lvlJc w:val="left"/>
      <w:pPr>
        <w:ind w:left="7785" w:hanging="360"/>
      </w:pPr>
      <w:rPr>
        <w:rFonts w:hint="default"/>
        <w:lang w:val="fr-FR" w:eastAsia="fr-FR" w:bidi="fr-FR"/>
      </w:rPr>
    </w:lvl>
  </w:abstractNum>
  <w:abstractNum w:abstractNumId="1">
    <w:multiLevelType w:val="hybridMultilevel"/>
    <w:lvl w:ilvl="0">
      <w:start w:val="0"/>
      <w:numFmt w:val="bullet"/>
      <w:lvlText w:val=""/>
      <w:lvlJc w:val="left"/>
      <w:pPr>
        <w:ind w:left="652" w:hanging="168"/>
      </w:pPr>
      <w:rPr>
        <w:rFonts w:hint="default" w:ascii="Wingdings" w:hAnsi="Wingdings" w:eastAsia="Wingdings" w:cs="Wingdings"/>
        <w:color w:val="17818E"/>
        <w:w w:val="100"/>
        <w:sz w:val="22"/>
        <w:szCs w:val="22"/>
        <w:lang w:val="fr-FR" w:eastAsia="fr-FR" w:bidi="fr-FR"/>
      </w:rPr>
    </w:lvl>
    <w:lvl w:ilvl="1">
      <w:start w:val="0"/>
      <w:numFmt w:val="bullet"/>
      <w:lvlText w:val=""/>
      <w:lvlJc w:val="left"/>
      <w:pPr>
        <w:ind w:left="974" w:hanging="360"/>
      </w:pPr>
      <w:rPr>
        <w:rFonts w:hint="default" w:ascii="Symbol" w:hAnsi="Symbol" w:eastAsia="Symbol" w:cs="Symbol"/>
        <w:color w:val="0061AC"/>
        <w:w w:val="91"/>
        <w:sz w:val="24"/>
        <w:szCs w:val="24"/>
        <w:lang w:val="fr-FR" w:eastAsia="fr-FR" w:bidi="fr-FR"/>
      </w:rPr>
    </w:lvl>
    <w:lvl w:ilvl="2">
      <w:start w:val="0"/>
      <w:numFmt w:val="bullet"/>
      <w:lvlText w:val="•"/>
      <w:lvlJc w:val="left"/>
      <w:pPr>
        <w:ind w:left="1925" w:hanging="360"/>
      </w:pPr>
      <w:rPr>
        <w:rFonts w:hint="default"/>
        <w:lang w:val="fr-FR" w:eastAsia="fr-FR" w:bidi="fr-FR"/>
      </w:rPr>
    </w:lvl>
    <w:lvl w:ilvl="3">
      <w:start w:val="0"/>
      <w:numFmt w:val="bullet"/>
      <w:lvlText w:val="•"/>
      <w:lvlJc w:val="left"/>
      <w:pPr>
        <w:ind w:left="2870" w:hanging="360"/>
      </w:pPr>
      <w:rPr>
        <w:rFonts w:hint="default"/>
        <w:lang w:val="fr-FR" w:eastAsia="fr-FR" w:bidi="fr-FR"/>
      </w:rPr>
    </w:lvl>
    <w:lvl w:ilvl="4">
      <w:start w:val="0"/>
      <w:numFmt w:val="bullet"/>
      <w:lvlText w:val="•"/>
      <w:lvlJc w:val="left"/>
      <w:pPr>
        <w:ind w:left="3815" w:hanging="360"/>
      </w:pPr>
      <w:rPr>
        <w:rFonts w:hint="default"/>
        <w:lang w:val="fr-FR" w:eastAsia="fr-FR" w:bidi="fr-FR"/>
      </w:rPr>
    </w:lvl>
    <w:lvl w:ilvl="5">
      <w:start w:val="0"/>
      <w:numFmt w:val="bullet"/>
      <w:lvlText w:val="•"/>
      <w:lvlJc w:val="left"/>
      <w:pPr>
        <w:ind w:left="4760" w:hanging="360"/>
      </w:pPr>
      <w:rPr>
        <w:rFonts w:hint="default"/>
        <w:lang w:val="fr-FR" w:eastAsia="fr-FR" w:bidi="fr-FR"/>
      </w:rPr>
    </w:lvl>
    <w:lvl w:ilvl="6">
      <w:start w:val="0"/>
      <w:numFmt w:val="bullet"/>
      <w:lvlText w:val="•"/>
      <w:lvlJc w:val="left"/>
      <w:pPr>
        <w:ind w:left="5705" w:hanging="360"/>
      </w:pPr>
      <w:rPr>
        <w:rFonts w:hint="default"/>
        <w:lang w:val="fr-FR" w:eastAsia="fr-FR" w:bidi="fr-FR"/>
      </w:rPr>
    </w:lvl>
    <w:lvl w:ilvl="7">
      <w:start w:val="0"/>
      <w:numFmt w:val="bullet"/>
      <w:lvlText w:val="•"/>
      <w:lvlJc w:val="left"/>
      <w:pPr>
        <w:ind w:left="6650" w:hanging="360"/>
      </w:pPr>
      <w:rPr>
        <w:rFonts w:hint="default"/>
        <w:lang w:val="fr-FR" w:eastAsia="fr-FR" w:bidi="fr-FR"/>
      </w:rPr>
    </w:lvl>
    <w:lvl w:ilvl="8">
      <w:start w:val="0"/>
      <w:numFmt w:val="bullet"/>
      <w:lvlText w:val="•"/>
      <w:lvlJc w:val="left"/>
      <w:pPr>
        <w:ind w:left="7596" w:hanging="360"/>
      </w:pPr>
      <w:rPr>
        <w:rFonts w:hint="default"/>
        <w:lang w:val="fr-FR" w:eastAsia="fr-FR" w:bidi="fr-FR"/>
      </w:rPr>
    </w:lvl>
  </w:abstractNum>
  <w:abstractNum w:abstractNumId="0">
    <w:multiLevelType w:val="hybridMultilevel"/>
    <w:lvl w:ilvl="0">
      <w:start w:val="0"/>
      <w:numFmt w:val="bullet"/>
      <w:lvlText w:val=""/>
      <w:lvlJc w:val="left"/>
      <w:pPr>
        <w:ind w:left="616" w:hanging="360"/>
      </w:pPr>
      <w:rPr>
        <w:rFonts w:hint="default" w:ascii="Symbol" w:hAnsi="Symbol" w:eastAsia="Symbol" w:cs="Symbol"/>
        <w:color w:val="17818E"/>
        <w:w w:val="76"/>
        <w:sz w:val="22"/>
        <w:szCs w:val="22"/>
        <w:lang w:val="fr-FR" w:eastAsia="fr-FR" w:bidi="fr-FR"/>
      </w:rPr>
    </w:lvl>
    <w:lvl w:ilvl="1">
      <w:start w:val="0"/>
      <w:numFmt w:val="bullet"/>
      <w:lvlText w:val=""/>
      <w:lvlJc w:val="left"/>
      <w:pPr>
        <w:ind w:left="974" w:hanging="360"/>
      </w:pPr>
      <w:rPr>
        <w:rFonts w:hint="default" w:ascii="Symbol" w:hAnsi="Symbol" w:eastAsia="Symbol" w:cs="Symbol"/>
        <w:color w:val="0061AC"/>
        <w:w w:val="91"/>
        <w:sz w:val="24"/>
        <w:szCs w:val="24"/>
        <w:lang w:val="fr-FR" w:eastAsia="fr-FR" w:bidi="fr-FR"/>
      </w:rPr>
    </w:lvl>
    <w:lvl w:ilvl="2">
      <w:start w:val="0"/>
      <w:numFmt w:val="bullet"/>
      <w:lvlText w:val="•"/>
      <w:lvlJc w:val="left"/>
      <w:pPr>
        <w:ind w:left="1925" w:hanging="360"/>
      </w:pPr>
      <w:rPr>
        <w:rFonts w:hint="default"/>
        <w:lang w:val="fr-FR" w:eastAsia="fr-FR" w:bidi="fr-FR"/>
      </w:rPr>
    </w:lvl>
    <w:lvl w:ilvl="3">
      <w:start w:val="0"/>
      <w:numFmt w:val="bullet"/>
      <w:lvlText w:val="•"/>
      <w:lvlJc w:val="left"/>
      <w:pPr>
        <w:ind w:left="2870" w:hanging="360"/>
      </w:pPr>
      <w:rPr>
        <w:rFonts w:hint="default"/>
        <w:lang w:val="fr-FR" w:eastAsia="fr-FR" w:bidi="fr-FR"/>
      </w:rPr>
    </w:lvl>
    <w:lvl w:ilvl="4">
      <w:start w:val="0"/>
      <w:numFmt w:val="bullet"/>
      <w:lvlText w:val="•"/>
      <w:lvlJc w:val="left"/>
      <w:pPr>
        <w:ind w:left="3815" w:hanging="360"/>
      </w:pPr>
      <w:rPr>
        <w:rFonts w:hint="default"/>
        <w:lang w:val="fr-FR" w:eastAsia="fr-FR" w:bidi="fr-FR"/>
      </w:rPr>
    </w:lvl>
    <w:lvl w:ilvl="5">
      <w:start w:val="0"/>
      <w:numFmt w:val="bullet"/>
      <w:lvlText w:val="•"/>
      <w:lvlJc w:val="left"/>
      <w:pPr>
        <w:ind w:left="4760" w:hanging="360"/>
      </w:pPr>
      <w:rPr>
        <w:rFonts w:hint="default"/>
        <w:lang w:val="fr-FR" w:eastAsia="fr-FR" w:bidi="fr-FR"/>
      </w:rPr>
    </w:lvl>
    <w:lvl w:ilvl="6">
      <w:start w:val="0"/>
      <w:numFmt w:val="bullet"/>
      <w:lvlText w:val="•"/>
      <w:lvlJc w:val="left"/>
      <w:pPr>
        <w:ind w:left="5705" w:hanging="360"/>
      </w:pPr>
      <w:rPr>
        <w:rFonts w:hint="default"/>
        <w:lang w:val="fr-FR" w:eastAsia="fr-FR" w:bidi="fr-FR"/>
      </w:rPr>
    </w:lvl>
    <w:lvl w:ilvl="7">
      <w:start w:val="0"/>
      <w:numFmt w:val="bullet"/>
      <w:lvlText w:val="•"/>
      <w:lvlJc w:val="left"/>
      <w:pPr>
        <w:ind w:left="6650" w:hanging="360"/>
      </w:pPr>
      <w:rPr>
        <w:rFonts w:hint="default"/>
        <w:lang w:val="fr-FR" w:eastAsia="fr-FR" w:bidi="fr-FR"/>
      </w:rPr>
    </w:lvl>
    <w:lvl w:ilvl="8">
      <w:start w:val="0"/>
      <w:numFmt w:val="bullet"/>
      <w:lvlText w:val="•"/>
      <w:lvlJc w:val="left"/>
      <w:pPr>
        <w:ind w:left="7596" w:hanging="360"/>
      </w:pPr>
      <w:rPr>
        <w:rFonts w:hint="default"/>
        <w:lang w:val="fr-FR" w:eastAsia="fr-FR" w:bidi="fr-FR"/>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ind w:left="974"/>
    </w:pPr>
    <w:rPr>
      <w:rFonts w:ascii="Arial" w:hAnsi="Arial" w:eastAsia="Arial" w:cs="Arial"/>
      <w:sz w:val="22"/>
      <w:szCs w:val="22"/>
      <w:lang w:val="fr-FR" w:eastAsia="fr-FR" w:bidi="fr-FR"/>
    </w:rPr>
  </w:style>
  <w:style w:styleId="Heading1" w:type="paragraph">
    <w:name w:val="Heading 1"/>
    <w:basedOn w:val="Normal"/>
    <w:uiPriority w:val="1"/>
    <w:qFormat/>
    <w:pPr>
      <w:spacing w:before="91"/>
      <w:ind w:left="256"/>
      <w:jc w:val="both"/>
      <w:outlineLvl w:val="1"/>
    </w:pPr>
    <w:rPr>
      <w:rFonts w:ascii="Arial" w:hAnsi="Arial" w:eastAsia="Arial" w:cs="Arial"/>
      <w:b/>
      <w:bCs/>
      <w:sz w:val="30"/>
      <w:szCs w:val="30"/>
      <w:lang w:val="fr-FR" w:eastAsia="fr-FR" w:bidi="fr-FR"/>
    </w:rPr>
  </w:style>
  <w:style w:styleId="Heading2" w:type="paragraph">
    <w:name w:val="Heading 2"/>
    <w:basedOn w:val="Normal"/>
    <w:uiPriority w:val="1"/>
    <w:qFormat/>
    <w:pPr>
      <w:ind w:left="597"/>
      <w:outlineLvl w:val="2"/>
    </w:pPr>
    <w:rPr>
      <w:rFonts w:ascii="Arial" w:hAnsi="Arial" w:eastAsia="Arial" w:cs="Arial"/>
      <w:sz w:val="28"/>
      <w:szCs w:val="28"/>
      <w:lang w:val="fr-FR" w:eastAsia="fr-FR" w:bidi="fr-FR"/>
    </w:rPr>
  </w:style>
  <w:style w:styleId="Heading3" w:type="paragraph">
    <w:name w:val="Heading 3"/>
    <w:basedOn w:val="Normal"/>
    <w:uiPriority w:val="1"/>
    <w:qFormat/>
    <w:pPr>
      <w:ind w:left="484"/>
      <w:outlineLvl w:val="3"/>
    </w:pPr>
    <w:rPr>
      <w:rFonts w:ascii="Arial" w:hAnsi="Arial" w:eastAsia="Arial" w:cs="Arial"/>
      <w:b/>
      <w:bCs/>
      <w:sz w:val="22"/>
      <w:szCs w:val="22"/>
      <w:lang w:val="fr-FR" w:eastAsia="fr-FR" w:bidi="fr-FR"/>
    </w:rPr>
  </w:style>
  <w:style w:styleId="ListParagraph" w:type="paragraph">
    <w:name w:val="List Paragraph"/>
    <w:basedOn w:val="Normal"/>
    <w:uiPriority w:val="1"/>
    <w:qFormat/>
    <w:pPr>
      <w:ind w:left="974" w:hanging="360"/>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dcterms:created xsi:type="dcterms:W3CDTF">2019-02-09T11:50:31Z</dcterms:created>
  <dcterms:modified xsi:type="dcterms:W3CDTF">2019-02-09T11:50:31Z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2010</vt:lpwstr>
  </property>
  <property fmtid="{D5CDD505-2E9C-101B-9397-08002B2CF9AE}" pid="4" name="LastSaved">
    <vt:filetime>2019-02-09T00:00:00Z</vt:filetime>
  </property>
</Properties>
</file>